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385D607F" w:rsidR="00CE6E0D" w:rsidRPr="006462A7" w:rsidRDefault="00CE6E0D" w:rsidP="004D1C70">
      <w:pPr>
        <w:pStyle w:val="3GPPHeader"/>
        <w:overflowPunct w:val="0"/>
        <w:autoSpaceDE w:val="0"/>
        <w:autoSpaceDN w:val="0"/>
        <w:adjustRightInd w:val="0"/>
        <w:spacing w:after="60"/>
        <w:jc w:val="both"/>
        <w:textAlignment w:val="baseline"/>
        <w:rPr>
          <w:rFonts w:ascii="Arial" w:eastAsia="Times New Roman" w:hAnsi="Arial" w:cs="Arial"/>
          <w:sz w:val="28"/>
          <w:szCs w:val="28"/>
          <w:lang w:val="en-US"/>
        </w:rPr>
      </w:pPr>
      <w:r w:rsidRPr="006462A7">
        <w:rPr>
          <w:rFonts w:ascii="Arial" w:eastAsia="Times New Roman" w:hAnsi="Arial" w:cs="Arial"/>
          <w:sz w:val="24"/>
          <w:szCs w:val="20"/>
          <w:lang w:val="en-US"/>
        </w:rPr>
        <w:t>3GPP TSG-RAN WG1 Meeting #9</w:t>
      </w:r>
      <w:r w:rsidR="00761AFE" w:rsidRPr="006462A7">
        <w:rPr>
          <w:rFonts w:ascii="Arial" w:eastAsia="Times New Roman" w:hAnsi="Arial" w:cs="Arial"/>
          <w:sz w:val="24"/>
          <w:szCs w:val="20"/>
          <w:lang w:val="en-US"/>
        </w:rPr>
        <w:t>9</w:t>
      </w:r>
      <w:r w:rsidRPr="006462A7">
        <w:rPr>
          <w:rFonts w:ascii="Arial" w:eastAsia="Times New Roman" w:hAnsi="Arial" w:cs="Arial"/>
          <w:sz w:val="24"/>
          <w:szCs w:val="20"/>
          <w:lang w:val="en-US"/>
        </w:rPr>
        <w:tab/>
      </w:r>
      <w:r w:rsidR="00891E8B" w:rsidRPr="006462A7">
        <w:rPr>
          <w:rFonts w:ascii="Arial" w:eastAsia="Times New Roman" w:hAnsi="Arial" w:cs="Arial"/>
          <w:sz w:val="28"/>
          <w:szCs w:val="28"/>
          <w:lang w:val="en-US"/>
        </w:rPr>
        <w:t>R1-1912603</w:t>
      </w:r>
    </w:p>
    <w:p w14:paraId="62AC86BE" w14:textId="4B08305D" w:rsidR="00CE6E0D" w:rsidRPr="006462A7" w:rsidRDefault="00761AFE" w:rsidP="004D1C70">
      <w:pPr>
        <w:pStyle w:val="3GPPHeader"/>
        <w:overflowPunct w:val="0"/>
        <w:autoSpaceDE w:val="0"/>
        <w:autoSpaceDN w:val="0"/>
        <w:adjustRightInd w:val="0"/>
        <w:spacing w:after="60"/>
        <w:jc w:val="both"/>
        <w:textAlignment w:val="baseline"/>
        <w:rPr>
          <w:rFonts w:ascii="Arial" w:eastAsia="Times New Roman" w:hAnsi="Arial" w:cs="Arial"/>
          <w:sz w:val="24"/>
          <w:szCs w:val="20"/>
          <w:lang w:val="en-US"/>
        </w:rPr>
      </w:pPr>
      <w:r w:rsidRPr="006462A7">
        <w:rPr>
          <w:rFonts w:ascii="Arial" w:eastAsia="Times New Roman" w:hAnsi="Arial" w:cs="Arial"/>
          <w:sz w:val="24"/>
          <w:szCs w:val="20"/>
          <w:lang w:val="en-US"/>
        </w:rPr>
        <w:t>Reno, NV, USA 18</w:t>
      </w:r>
      <w:r w:rsidRPr="006462A7">
        <w:rPr>
          <w:rFonts w:ascii="Arial" w:eastAsia="Times New Roman" w:hAnsi="Arial" w:cs="Arial"/>
          <w:sz w:val="24"/>
          <w:szCs w:val="20"/>
          <w:vertAlign w:val="superscript"/>
          <w:lang w:val="en-US"/>
        </w:rPr>
        <w:t>th</w:t>
      </w:r>
      <w:r w:rsidRPr="006462A7">
        <w:rPr>
          <w:rFonts w:ascii="Arial" w:eastAsia="Times New Roman" w:hAnsi="Arial" w:cs="Arial"/>
          <w:sz w:val="24"/>
          <w:szCs w:val="20"/>
          <w:lang w:val="en-US"/>
        </w:rPr>
        <w:t xml:space="preserve"> – 22</w:t>
      </w:r>
      <w:r w:rsidRPr="006462A7">
        <w:rPr>
          <w:rFonts w:ascii="Arial" w:eastAsia="Times New Roman" w:hAnsi="Arial" w:cs="Arial"/>
          <w:sz w:val="24"/>
          <w:szCs w:val="20"/>
          <w:vertAlign w:val="superscript"/>
          <w:lang w:val="en-US"/>
        </w:rPr>
        <w:t>nd</w:t>
      </w:r>
      <w:r w:rsidRPr="006462A7">
        <w:rPr>
          <w:rFonts w:ascii="Arial" w:eastAsia="Times New Roman" w:hAnsi="Arial" w:cs="Arial"/>
          <w:sz w:val="24"/>
          <w:szCs w:val="20"/>
          <w:lang w:val="en-US"/>
        </w:rPr>
        <w:t xml:space="preserve"> 2019</w:t>
      </w:r>
    </w:p>
    <w:p w14:paraId="0FBA01D8" w14:textId="77777777" w:rsidR="00CE6E0D" w:rsidRPr="006462A7" w:rsidRDefault="00CE6E0D" w:rsidP="00CE6E0D">
      <w:pPr>
        <w:pStyle w:val="3GPPHeader"/>
        <w:rPr>
          <w:rFonts w:ascii="Arial" w:hAnsi="Arial" w:cs="Arial"/>
          <w:lang w:val="en-US"/>
        </w:rPr>
      </w:pPr>
    </w:p>
    <w:p w14:paraId="0ED25777" w14:textId="1E5FEFF9" w:rsidR="002820B0" w:rsidRPr="006462A7" w:rsidRDefault="002820B0" w:rsidP="004D1C70">
      <w:pPr>
        <w:pStyle w:val="3GPPHeader"/>
        <w:overflowPunct w:val="0"/>
        <w:autoSpaceDE w:val="0"/>
        <w:autoSpaceDN w:val="0"/>
        <w:adjustRightInd w:val="0"/>
        <w:jc w:val="both"/>
        <w:textAlignment w:val="baseline"/>
        <w:rPr>
          <w:rFonts w:ascii="Arial" w:eastAsia="Times New Roman" w:hAnsi="Arial" w:cs="Arial"/>
          <w:lang w:val="en-US"/>
        </w:rPr>
      </w:pPr>
      <w:r w:rsidRPr="006462A7">
        <w:rPr>
          <w:rFonts w:ascii="Arial" w:eastAsia="Times New Roman" w:hAnsi="Arial" w:cs="Arial"/>
          <w:lang w:val="en-US"/>
        </w:rPr>
        <w:t>Agenda Item:</w:t>
      </w:r>
      <w:r w:rsidRPr="006462A7">
        <w:rPr>
          <w:rFonts w:ascii="Arial" w:eastAsia="Times New Roman" w:hAnsi="Arial" w:cs="Arial"/>
          <w:lang w:val="en-US"/>
        </w:rPr>
        <w:tab/>
      </w:r>
      <w:r w:rsidR="00CF235D" w:rsidRPr="006462A7">
        <w:rPr>
          <w:rFonts w:ascii="Arial" w:eastAsia="Times New Roman" w:hAnsi="Arial" w:cs="Arial"/>
          <w:lang w:val="en-US"/>
        </w:rPr>
        <w:t>7.2.4.5</w:t>
      </w:r>
    </w:p>
    <w:p w14:paraId="36723816" w14:textId="77777777" w:rsidR="002820B0" w:rsidRPr="006462A7" w:rsidRDefault="002820B0" w:rsidP="004D1C70">
      <w:pPr>
        <w:pStyle w:val="3GPPHeader"/>
        <w:overflowPunct w:val="0"/>
        <w:autoSpaceDE w:val="0"/>
        <w:autoSpaceDN w:val="0"/>
        <w:adjustRightInd w:val="0"/>
        <w:jc w:val="both"/>
        <w:textAlignment w:val="baseline"/>
        <w:rPr>
          <w:rFonts w:ascii="Arial" w:eastAsia="Times New Roman" w:hAnsi="Arial" w:cs="Arial"/>
          <w:lang w:val="en-US"/>
        </w:rPr>
      </w:pPr>
      <w:r w:rsidRPr="006462A7">
        <w:rPr>
          <w:rFonts w:ascii="Arial" w:eastAsia="Times New Roman" w:hAnsi="Arial" w:cs="Arial"/>
          <w:lang w:val="en-US"/>
        </w:rPr>
        <w:t>Source:</w:t>
      </w:r>
      <w:r w:rsidRPr="006462A7">
        <w:rPr>
          <w:rFonts w:ascii="Arial" w:eastAsia="Times New Roman" w:hAnsi="Arial" w:cs="Arial"/>
          <w:lang w:val="en-US"/>
        </w:rPr>
        <w:tab/>
        <w:t>Ericsson</w:t>
      </w:r>
    </w:p>
    <w:p w14:paraId="56DE853F" w14:textId="1438E564" w:rsidR="002820B0" w:rsidRPr="006462A7" w:rsidRDefault="002820B0" w:rsidP="004D1C70">
      <w:pPr>
        <w:pStyle w:val="3GPPHeader"/>
        <w:overflowPunct w:val="0"/>
        <w:autoSpaceDE w:val="0"/>
        <w:autoSpaceDN w:val="0"/>
        <w:adjustRightInd w:val="0"/>
        <w:jc w:val="both"/>
        <w:textAlignment w:val="baseline"/>
        <w:rPr>
          <w:rFonts w:ascii="Arial" w:eastAsia="Times New Roman" w:hAnsi="Arial" w:cs="Arial"/>
          <w:lang w:val="en-US"/>
        </w:rPr>
      </w:pPr>
      <w:r w:rsidRPr="006462A7">
        <w:rPr>
          <w:rFonts w:ascii="Arial" w:eastAsia="Times New Roman" w:hAnsi="Arial" w:cs="Arial"/>
          <w:lang w:val="en-US"/>
        </w:rPr>
        <w:t>Title:</w:t>
      </w:r>
      <w:r w:rsidRPr="006462A7">
        <w:rPr>
          <w:rFonts w:ascii="Arial" w:eastAsia="Times New Roman" w:hAnsi="Arial" w:cs="Arial"/>
          <w:lang w:val="en-US"/>
        </w:rPr>
        <w:tab/>
      </w:r>
      <w:r w:rsidR="002C26AF" w:rsidRPr="006462A7">
        <w:rPr>
          <w:rFonts w:ascii="Arial" w:eastAsia="Times New Roman" w:hAnsi="Arial" w:cs="Arial"/>
          <w:lang w:val="en-US"/>
        </w:rPr>
        <w:t>PHY layer procedures for NR sidelink</w:t>
      </w:r>
    </w:p>
    <w:p w14:paraId="31AAB940" w14:textId="77777777" w:rsidR="002820B0" w:rsidRPr="006462A7" w:rsidRDefault="002820B0" w:rsidP="004D1C70">
      <w:pPr>
        <w:pStyle w:val="3GPPHeader"/>
        <w:overflowPunct w:val="0"/>
        <w:autoSpaceDE w:val="0"/>
        <w:autoSpaceDN w:val="0"/>
        <w:adjustRightInd w:val="0"/>
        <w:jc w:val="both"/>
        <w:textAlignment w:val="baseline"/>
        <w:rPr>
          <w:rFonts w:ascii="Arial" w:eastAsia="Times New Roman" w:hAnsi="Arial" w:cs="Arial"/>
          <w:lang w:val="en-US"/>
        </w:rPr>
      </w:pPr>
      <w:r w:rsidRPr="006462A7">
        <w:rPr>
          <w:rFonts w:ascii="Arial" w:eastAsia="Times New Roman" w:hAnsi="Arial" w:cs="Arial"/>
          <w:lang w:val="en-US"/>
        </w:rPr>
        <w:t>Document for:</w:t>
      </w:r>
      <w:r w:rsidRPr="006462A7">
        <w:rPr>
          <w:rFonts w:ascii="Arial" w:eastAsia="Times New Roman" w:hAnsi="Arial" w:cs="Arial"/>
          <w:lang w:val="en-US"/>
        </w:rPr>
        <w:tab/>
        <w:t>Discussion, Decision</w:t>
      </w:r>
    </w:p>
    <w:p w14:paraId="7D918D49" w14:textId="77777777" w:rsidR="002820B0" w:rsidRPr="006462A7" w:rsidRDefault="002820B0" w:rsidP="002820B0">
      <w:pPr>
        <w:rPr>
          <w:rFonts w:ascii="Arial" w:hAnsi="Arial" w:cs="Arial"/>
          <w:lang w:val="en-US"/>
        </w:rPr>
      </w:pPr>
    </w:p>
    <w:p w14:paraId="0C5C6871" w14:textId="1BC4EB86" w:rsidR="005B7022" w:rsidRPr="004D1C70" w:rsidRDefault="002820B0"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sidRPr="004D1C70">
        <w:rPr>
          <w:rFonts w:eastAsia="Times New Roman"/>
          <w:b w:val="0"/>
          <w:kern w:val="0"/>
          <w:sz w:val="36"/>
          <w:lang w:val="en-GB" w:eastAsia="ja-JP"/>
        </w:rPr>
        <w:t>1</w:t>
      </w:r>
      <w:r w:rsidR="00001E47" w:rsidRPr="004D1C70">
        <w:rPr>
          <w:rFonts w:eastAsia="Times New Roman"/>
          <w:b w:val="0"/>
          <w:kern w:val="0"/>
          <w:sz w:val="36"/>
          <w:lang w:val="en-GB" w:eastAsia="ja-JP"/>
        </w:rPr>
        <w:tab/>
      </w:r>
      <w:r w:rsidR="005B7022" w:rsidRPr="004D1C70">
        <w:rPr>
          <w:rFonts w:eastAsia="Times New Roman"/>
          <w:b w:val="0"/>
          <w:kern w:val="0"/>
          <w:sz w:val="36"/>
          <w:lang w:val="en-GB" w:eastAsia="ja-JP"/>
        </w:rPr>
        <w:t>Introduction</w:t>
      </w:r>
    </w:p>
    <w:p w14:paraId="5F1B9C2A" w14:textId="5CBCE4B9" w:rsidR="005B7022" w:rsidRPr="004D1C70" w:rsidRDefault="005B7022" w:rsidP="00275C13">
      <w:pPr>
        <w:pStyle w:val="BodyText"/>
        <w:rPr>
          <w:rFonts w:ascii="Arial" w:eastAsia="Arial" w:hAnsi="Arial" w:cs="Arial"/>
          <w:sz w:val="20"/>
          <w:szCs w:val="20"/>
        </w:rPr>
      </w:pPr>
      <w:r w:rsidRPr="006462A7">
        <w:rPr>
          <w:rFonts w:ascii="Arial" w:eastAsia="Arial" w:hAnsi="Arial" w:cs="Arial"/>
          <w:sz w:val="20"/>
          <w:szCs w:val="20"/>
          <w:lang w:val="en-US"/>
        </w:rPr>
        <w:t xml:space="preserve">A work item description (WID) for NR V2X Rel-16 has been agreed by RAN plenary #83 </w:t>
      </w:r>
      <w:r w:rsidRPr="004D1C70">
        <w:rPr>
          <w:rFonts w:ascii="Arial" w:eastAsia="Arial" w:hAnsi="Arial" w:cs="Arial"/>
          <w:sz w:val="20"/>
          <w:szCs w:val="20"/>
        </w:rPr>
        <w:fldChar w:fldCharType="begin"/>
      </w:r>
      <w:r w:rsidRPr="006462A7">
        <w:rPr>
          <w:rFonts w:ascii="Arial" w:eastAsia="Arial" w:hAnsi="Arial" w:cs="Arial"/>
          <w:sz w:val="20"/>
          <w:szCs w:val="20"/>
          <w:lang w:val="en-US"/>
        </w:rPr>
        <w:instrText xml:space="preserve"> REF _Ref4155288 \r \h  \* MERGEFORMAT </w:instrText>
      </w:r>
      <w:r w:rsidRPr="004D1C70">
        <w:rPr>
          <w:rFonts w:ascii="Arial" w:eastAsia="Arial" w:hAnsi="Arial" w:cs="Arial"/>
          <w:sz w:val="20"/>
          <w:szCs w:val="20"/>
        </w:rPr>
      </w:r>
      <w:r w:rsidRPr="004D1C70">
        <w:rPr>
          <w:rFonts w:ascii="Arial" w:eastAsia="Arial" w:hAnsi="Arial" w:cs="Arial"/>
          <w:sz w:val="20"/>
          <w:szCs w:val="20"/>
        </w:rPr>
        <w:fldChar w:fldCharType="separate"/>
      </w:r>
      <w:r w:rsidR="00F250DA">
        <w:rPr>
          <w:rFonts w:ascii="Arial" w:eastAsia="Arial" w:hAnsi="Arial" w:cs="Arial"/>
          <w:sz w:val="20"/>
          <w:szCs w:val="20"/>
          <w:lang w:val="en-US"/>
        </w:rPr>
        <w:t>[1]</w:t>
      </w:r>
      <w:r w:rsidRPr="004D1C70">
        <w:rPr>
          <w:rFonts w:ascii="Arial" w:eastAsia="Arial" w:hAnsi="Arial" w:cs="Arial"/>
          <w:sz w:val="20"/>
          <w:szCs w:val="20"/>
        </w:rPr>
        <w:fldChar w:fldCharType="end"/>
      </w:r>
      <w:r w:rsidRPr="006462A7">
        <w:rPr>
          <w:rFonts w:ascii="Arial" w:eastAsia="Arial" w:hAnsi="Arial" w:cs="Arial"/>
          <w:sz w:val="20"/>
          <w:szCs w:val="20"/>
          <w:lang w:val="en-US"/>
        </w:rPr>
        <w:t xml:space="preserve">. In this paper we discuss the aspects related to sidelink physical layer procedures. </w:t>
      </w:r>
      <w:r w:rsidRPr="004D1C70">
        <w:rPr>
          <w:rFonts w:ascii="Arial" w:eastAsia="Arial" w:hAnsi="Arial" w:cs="Arial"/>
          <w:sz w:val="20"/>
          <w:szCs w:val="20"/>
        </w:rPr>
        <w:t>In particular, the main topics includes:</w:t>
      </w:r>
    </w:p>
    <w:p w14:paraId="4142D73E" w14:textId="77777777" w:rsidR="005B7022" w:rsidRPr="004D1C70" w:rsidRDefault="005B7022" w:rsidP="005B7022">
      <w:pPr>
        <w:pStyle w:val="BodyText"/>
        <w:numPr>
          <w:ilvl w:val="0"/>
          <w:numId w:val="33"/>
        </w:numPr>
        <w:rPr>
          <w:rFonts w:ascii="Arial" w:eastAsia="Arial" w:hAnsi="Arial" w:cs="Arial"/>
          <w:sz w:val="20"/>
          <w:szCs w:val="20"/>
        </w:rPr>
      </w:pPr>
      <w:r w:rsidRPr="004D1C70">
        <w:rPr>
          <w:rFonts w:ascii="Arial" w:eastAsia="Arial" w:hAnsi="Arial" w:cs="Arial"/>
          <w:sz w:val="20"/>
          <w:szCs w:val="20"/>
        </w:rPr>
        <w:t>Sidelink HARQ procedures.</w:t>
      </w:r>
    </w:p>
    <w:p w14:paraId="38DF198A" w14:textId="4FAD794D" w:rsidR="005B7022" w:rsidRPr="006462A7" w:rsidRDefault="005B7022" w:rsidP="001F0A05">
      <w:pPr>
        <w:pStyle w:val="BodyText"/>
        <w:numPr>
          <w:ilvl w:val="0"/>
          <w:numId w:val="33"/>
        </w:numPr>
        <w:rPr>
          <w:rFonts w:ascii="Arial" w:eastAsia="Arial" w:hAnsi="Arial" w:cs="Arial"/>
          <w:sz w:val="20"/>
          <w:szCs w:val="20"/>
          <w:lang w:val="en-US"/>
        </w:rPr>
      </w:pPr>
      <w:r w:rsidRPr="006462A7">
        <w:rPr>
          <w:rFonts w:ascii="Arial" w:eastAsia="Arial" w:hAnsi="Arial" w:cs="Arial"/>
          <w:sz w:val="20"/>
          <w:szCs w:val="20"/>
          <w:lang w:val="en-US"/>
        </w:rPr>
        <w:t xml:space="preserve">Sidelink CSI reports and sidelink CSI-RS transmissions.  </w:t>
      </w:r>
    </w:p>
    <w:p w14:paraId="1ED02023" w14:textId="569892E2" w:rsidR="00175B2D" w:rsidRDefault="005B7022" w:rsidP="005B7022">
      <w:pPr>
        <w:pStyle w:val="BodyText"/>
        <w:numPr>
          <w:ilvl w:val="0"/>
          <w:numId w:val="33"/>
        </w:numPr>
        <w:rPr>
          <w:rFonts w:ascii="Arial" w:eastAsia="Arial" w:hAnsi="Arial" w:cs="Arial"/>
          <w:sz w:val="20"/>
          <w:szCs w:val="20"/>
        </w:rPr>
      </w:pPr>
      <w:r w:rsidRPr="004D1C70">
        <w:rPr>
          <w:rFonts w:ascii="Arial" w:eastAsia="Arial" w:hAnsi="Arial" w:cs="Arial"/>
          <w:sz w:val="20"/>
          <w:szCs w:val="20"/>
        </w:rPr>
        <w:t>Sidelink power control.</w:t>
      </w:r>
    </w:p>
    <w:p w14:paraId="0ACCFB4C" w14:textId="39F05185" w:rsidR="005B7022" w:rsidRPr="004D1C70" w:rsidRDefault="00275C13"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Pr>
          <w:rFonts w:eastAsia="Times New Roman"/>
          <w:b w:val="0"/>
          <w:kern w:val="0"/>
          <w:sz w:val="36"/>
          <w:lang w:eastAsia="ja-JP"/>
        </w:rPr>
        <w:t>2</w:t>
      </w:r>
      <w:r w:rsidR="005B7022" w:rsidRPr="004D1C70">
        <w:rPr>
          <w:rFonts w:eastAsia="Times New Roman"/>
          <w:b w:val="0"/>
          <w:kern w:val="0"/>
          <w:sz w:val="36"/>
          <w:lang w:val="en-GB" w:eastAsia="ja-JP"/>
        </w:rPr>
        <w:tab/>
        <w:t>Sidelink HARQ procedures</w:t>
      </w:r>
    </w:p>
    <w:p w14:paraId="74D15298" w14:textId="23A7E117" w:rsidR="005B7022" w:rsidRPr="006462A7" w:rsidRDefault="005B7022" w:rsidP="005B7022">
      <w:pPr>
        <w:spacing w:before="240"/>
        <w:rPr>
          <w:rFonts w:ascii="Arial" w:eastAsia="Arial" w:hAnsi="Arial" w:cs="Arial"/>
          <w:sz w:val="20"/>
          <w:szCs w:val="20"/>
          <w:lang w:val="en-US"/>
        </w:rPr>
      </w:pPr>
      <w:r w:rsidRPr="006462A7">
        <w:rPr>
          <w:rFonts w:ascii="Arial" w:eastAsia="Arial" w:hAnsi="Arial" w:cs="Arial"/>
          <w:sz w:val="20"/>
          <w:szCs w:val="20"/>
          <w:lang w:val="en-US"/>
        </w:rPr>
        <w:t xml:space="preserve">In this section, we </w:t>
      </w:r>
      <w:r w:rsidR="003443C6" w:rsidRPr="006462A7">
        <w:rPr>
          <w:rFonts w:ascii="Arial" w:eastAsia="Arial" w:hAnsi="Arial" w:cs="Arial"/>
          <w:sz w:val="20"/>
          <w:szCs w:val="20"/>
          <w:lang w:val="en-US"/>
        </w:rPr>
        <w:t>discuss the remaining details about SL HARQ procedures for unicast, groupcast option 1 and groupcast option 2</w:t>
      </w:r>
      <w:r w:rsidRPr="006462A7">
        <w:rPr>
          <w:rFonts w:ascii="Arial" w:eastAsia="Arial" w:hAnsi="Arial" w:cs="Arial"/>
          <w:sz w:val="20"/>
          <w:szCs w:val="20"/>
          <w:lang w:val="en-US"/>
        </w:rPr>
        <w:t>.</w:t>
      </w:r>
    </w:p>
    <w:p w14:paraId="3CF330C4" w14:textId="5399D0CB" w:rsidR="009F2F36" w:rsidRPr="004D1C70" w:rsidRDefault="00275C13"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2</w:t>
      </w:r>
      <w:r w:rsidR="009F2F36" w:rsidRPr="004D1C70">
        <w:rPr>
          <w:rFonts w:eastAsia="Times New Roman"/>
          <w:b w:val="0"/>
          <w:kern w:val="0"/>
          <w:lang w:val="en-GB" w:eastAsia="ja-JP"/>
        </w:rPr>
        <w:t>.</w:t>
      </w:r>
      <w:r>
        <w:rPr>
          <w:rFonts w:eastAsia="Times New Roman"/>
          <w:b w:val="0"/>
          <w:kern w:val="0"/>
          <w:lang w:eastAsia="ja-JP"/>
        </w:rPr>
        <w:t>1</w:t>
      </w:r>
      <w:r w:rsidR="009F2F36" w:rsidRPr="004D1C70">
        <w:rPr>
          <w:rFonts w:eastAsia="Times New Roman"/>
          <w:b w:val="0"/>
          <w:kern w:val="0"/>
          <w:lang w:val="en-GB" w:eastAsia="ja-JP"/>
        </w:rPr>
        <w:tab/>
      </w:r>
      <w:r w:rsidR="00607117" w:rsidRPr="004D1C70">
        <w:rPr>
          <w:rFonts w:eastAsia="Times New Roman"/>
          <w:b w:val="0"/>
          <w:kern w:val="0"/>
          <w:lang w:val="en-GB" w:eastAsia="ja-JP"/>
        </w:rPr>
        <w:t>Remaining d</w:t>
      </w:r>
      <w:r w:rsidR="009F2F36" w:rsidRPr="004D1C70">
        <w:rPr>
          <w:rFonts w:eastAsia="Times New Roman"/>
          <w:b w:val="0"/>
          <w:kern w:val="0"/>
          <w:lang w:val="en-GB" w:eastAsia="ja-JP"/>
        </w:rPr>
        <w:t>etails on HARQ feedback option 1</w:t>
      </w:r>
    </w:p>
    <w:p w14:paraId="63CA24FA" w14:textId="11BFB887" w:rsidR="00D332AB" w:rsidRPr="006462A7" w:rsidRDefault="005F760D" w:rsidP="005B7022">
      <w:pPr>
        <w:jc w:val="both"/>
        <w:rPr>
          <w:rFonts w:ascii="Arial" w:hAnsi="Arial" w:cs="Arial"/>
          <w:sz w:val="20"/>
          <w:szCs w:val="20"/>
          <w:lang w:val="en-US"/>
        </w:rPr>
      </w:pPr>
      <w:r w:rsidRPr="006462A7">
        <w:rPr>
          <w:rFonts w:ascii="Arial" w:hAnsi="Arial" w:cs="Arial"/>
          <w:sz w:val="20"/>
          <w:szCs w:val="20"/>
          <w:lang w:val="en-US"/>
        </w:rPr>
        <w:t>On the topic of HARQ feedback option 1, the following was agreed i</w:t>
      </w:r>
      <w:r w:rsidR="00D332AB" w:rsidRPr="006462A7">
        <w:rPr>
          <w:rFonts w:ascii="Arial" w:hAnsi="Arial" w:cs="Arial"/>
          <w:sz w:val="20"/>
          <w:szCs w:val="20"/>
          <w:lang w:val="en-US"/>
        </w:rPr>
        <w:t>n RAN1#97:</w:t>
      </w:r>
    </w:p>
    <w:tbl>
      <w:tblPr>
        <w:tblStyle w:val="TableGrid"/>
        <w:tblW w:w="0" w:type="auto"/>
        <w:tblLook w:val="04A0" w:firstRow="1" w:lastRow="0" w:firstColumn="1" w:lastColumn="0" w:noHBand="0" w:noVBand="1"/>
      </w:tblPr>
      <w:tblGrid>
        <w:gridCol w:w="9629"/>
      </w:tblGrid>
      <w:tr w:rsidR="00D332AB" w:rsidRPr="006462A7" w14:paraId="6E037480" w14:textId="77777777" w:rsidTr="00D332AB">
        <w:tc>
          <w:tcPr>
            <w:tcW w:w="9629" w:type="dxa"/>
          </w:tcPr>
          <w:p w14:paraId="15994884" w14:textId="77777777" w:rsidR="00D332AB" w:rsidRPr="002F2963" w:rsidRDefault="00D332AB" w:rsidP="004C7E5D">
            <w:pPr>
              <w:spacing w:before="240"/>
              <w:ind w:left="1440" w:hanging="1440"/>
            </w:pPr>
            <w:r w:rsidRPr="002F2963">
              <w:rPr>
                <w:highlight w:val="green"/>
              </w:rPr>
              <w:t>Agreements</w:t>
            </w:r>
            <w:r w:rsidRPr="002F2963">
              <w:t>:</w:t>
            </w:r>
          </w:p>
          <w:p w14:paraId="347FA6BA" w14:textId="77777777" w:rsidR="00D332AB" w:rsidRPr="006462A7" w:rsidRDefault="00D332AB" w:rsidP="00D332AB">
            <w:pPr>
              <w:pStyle w:val="LGTdoc"/>
              <w:numPr>
                <w:ilvl w:val="0"/>
                <w:numId w:val="54"/>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 xml:space="preserve">For at least option 1 based </w:t>
            </w:r>
            <w:bookmarkStart w:id="0" w:name="_Hlk23942855"/>
            <w:r w:rsidRPr="006462A7">
              <w:rPr>
                <w:rFonts w:ascii="Calibri" w:hAnsi="Calibri" w:cs="Calibri"/>
                <w:sz w:val="20"/>
                <w:szCs w:val="20"/>
                <w:lang w:val="en-US"/>
              </w:rPr>
              <w:t xml:space="preserve">TX-RX distance-based </w:t>
            </w:r>
            <w:r w:rsidRPr="006462A7">
              <w:rPr>
                <w:rFonts w:ascii="Calibri" w:eastAsia="SimSun" w:hAnsi="Calibri" w:cs="Calibri" w:hint="eastAsia"/>
                <w:sz w:val="20"/>
                <w:szCs w:val="20"/>
                <w:lang w:val="en-US" w:eastAsia="zh-CN"/>
              </w:rPr>
              <w:t>HARQ feedback</w:t>
            </w:r>
            <w:r w:rsidRPr="006462A7">
              <w:rPr>
                <w:rFonts w:ascii="Calibri" w:eastAsia="SimSun" w:hAnsi="Calibri" w:cs="Calibri"/>
                <w:sz w:val="20"/>
                <w:szCs w:val="20"/>
                <w:lang w:val="en-US" w:eastAsia="zh-CN"/>
              </w:rPr>
              <w:t xml:space="preserve"> </w:t>
            </w:r>
            <w:bookmarkEnd w:id="0"/>
            <w:r w:rsidRPr="006462A7">
              <w:rPr>
                <w:rFonts w:ascii="Calibri" w:eastAsia="SimSun" w:hAnsi="Calibri" w:cs="Calibri"/>
                <w:sz w:val="20"/>
                <w:szCs w:val="20"/>
                <w:lang w:val="en-US" w:eastAsia="zh-CN"/>
              </w:rPr>
              <w:t>for groupcast,</w:t>
            </w:r>
          </w:p>
          <w:p w14:paraId="202BFEF2" w14:textId="77777777" w:rsidR="00D332AB" w:rsidRPr="006462A7" w:rsidRDefault="00D332AB" w:rsidP="00D332AB">
            <w:pPr>
              <w:pStyle w:val="LGTdoc"/>
              <w:numPr>
                <w:ilvl w:val="1"/>
                <w:numId w:val="54"/>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 xml:space="preserve">A </w:t>
            </w:r>
            <w:r w:rsidRPr="006462A7">
              <w:rPr>
                <w:rFonts w:ascii="Calibri" w:hAnsi="Calibri" w:cs="Calibri" w:hint="eastAsia"/>
                <w:sz w:val="20"/>
                <w:szCs w:val="20"/>
                <w:lang w:val="en-US"/>
              </w:rPr>
              <w:t>UE transmit</w:t>
            </w:r>
            <w:r w:rsidRPr="006462A7">
              <w:rPr>
                <w:rFonts w:ascii="Calibri" w:hAnsi="Calibri" w:cs="Calibri"/>
                <w:sz w:val="20"/>
                <w:szCs w:val="20"/>
                <w:lang w:val="en-US"/>
              </w:rPr>
              <w:t>s</w:t>
            </w:r>
            <w:r w:rsidRPr="006462A7">
              <w:rPr>
                <w:rFonts w:ascii="Calibri" w:hAnsi="Calibri" w:cs="Calibri" w:hint="eastAsia"/>
                <w:sz w:val="20"/>
                <w:szCs w:val="20"/>
                <w:lang w:val="en-US"/>
              </w:rPr>
              <w:t xml:space="preserve"> HARQ feedback </w:t>
            </w:r>
            <w:r w:rsidRPr="006462A7">
              <w:rPr>
                <w:rFonts w:ascii="Calibri" w:hAnsi="Calibri" w:cs="Calibri"/>
                <w:sz w:val="20"/>
                <w:szCs w:val="20"/>
                <w:lang w:val="en-US"/>
              </w:rPr>
              <w:t xml:space="preserve">for the PSSCH </w:t>
            </w:r>
            <w:r w:rsidRPr="006462A7">
              <w:rPr>
                <w:rFonts w:ascii="Calibri" w:hAnsi="Calibri" w:cs="Calibri" w:hint="eastAsia"/>
                <w:sz w:val="20"/>
                <w:szCs w:val="20"/>
                <w:lang w:val="en-US"/>
              </w:rPr>
              <w:t xml:space="preserve">if TX-RX distance </w:t>
            </w:r>
            <w:r w:rsidRPr="006462A7">
              <w:rPr>
                <w:rFonts w:ascii="Calibri" w:hAnsi="Calibri" w:cs="Calibri"/>
                <w:sz w:val="20"/>
                <w:szCs w:val="20"/>
                <w:lang w:val="en-US"/>
              </w:rPr>
              <w:t>is smaller or equal to the communication range requirement. Otherwise, the UE does not transmit HARQ feedback for the PSSCH</w:t>
            </w:r>
          </w:p>
          <w:p w14:paraId="52E0476E" w14:textId="77777777" w:rsidR="00D332AB" w:rsidRPr="006462A7" w:rsidRDefault="00D332AB" w:rsidP="00D332AB">
            <w:pPr>
              <w:pStyle w:val="LGTdoc"/>
              <w:numPr>
                <w:ilvl w:val="2"/>
                <w:numId w:val="54"/>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hint="eastAsia"/>
                <w:sz w:val="20"/>
                <w:szCs w:val="20"/>
                <w:lang w:val="en-US"/>
              </w:rPr>
              <w:t>TX UE</w:t>
            </w:r>
            <w:r w:rsidRPr="006462A7">
              <w:rPr>
                <w:rFonts w:ascii="Calibri" w:hAnsi="Calibri" w:cs="Calibri"/>
                <w:sz w:val="20"/>
                <w:szCs w:val="20"/>
                <w:lang w:val="en-US"/>
              </w:rPr>
              <w:t>’s</w:t>
            </w:r>
            <w:r w:rsidRPr="006462A7">
              <w:rPr>
                <w:rFonts w:ascii="Calibri" w:hAnsi="Calibri" w:cs="Calibri" w:hint="eastAsia"/>
                <w:sz w:val="20"/>
                <w:szCs w:val="20"/>
                <w:lang w:val="en-US"/>
              </w:rPr>
              <w:t xml:space="preserve"> location</w:t>
            </w:r>
            <w:r w:rsidRPr="006462A7">
              <w:rPr>
                <w:rFonts w:ascii="Calibri" w:hAnsi="Calibri" w:cs="Calibri"/>
                <w:sz w:val="20"/>
                <w:szCs w:val="20"/>
                <w:lang w:val="en-US"/>
              </w:rPr>
              <w:t xml:space="preserve"> is indicated by SCI associated with the PSSCH.</w:t>
            </w:r>
          </w:p>
          <w:p w14:paraId="012125AD" w14:textId="77777777" w:rsidR="00D332AB" w:rsidRPr="002F2963" w:rsidRDefault="00D332AB" w:rsidP="00D332AB">
            <w:pPr>
              <w:pStyle w:val="LGTdoc"/>
              <w:numPr>
                <w:ilvl w:val="3"/>
                <w:numId w:val="54"/>
              </w:numPr>
              <w:autoSpaceDE w:val="0"/>
              <w:autoSpaceDN w:val="0"/>
              <w:adjustRightInd w:val="0"/>
              <w:spacing w:before="100" w:beforeAutospacing="1" w:afterLines="0" w:after="60"/>
              <w:rPr>
                <w:rFonts w:ascii="Calibri" w:hAnsi="Calibri" w:cs="Calibri"/>
                <w:sz w:val="20"/>
                <w:szCs w:val="20"/>
              </w:rPr>
            </w:pPr>
            <w:r w:rsidRPr="002F2963">
              <w:rPr>
                <w:rFonts w:ascii="Calibri" w:hAnsi="Calibri" w:cs="Calibri"/>
                <w:sz w:val="20"/>
                <w:szCs w:val="20"/>
              </w:rPr>
              <w:t xml:space="preserve">Details FFS </w:t>
            </w:r>
          </w:p>
          <w:p w14:paraId="6FAF01BC" w14:textId="77777777" w:rsidR="00D332AB" w:rsidRPr="006462A7" w:rsidRDefault="00D332AB" w:rsidP="00D332AB">
            <w:pPr>
              <w:pStyle w:val="LGTdoc"/>
              <w:numPr>
                <w:ilvl w:val="2"/>
                <w:numId w:val="54"/>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 xml:space="preserve">The TX-RX distance is estimated by RX UE based on its own location and </w:t>
            </w:r>
            <w:r w:rsidRPr="006462A7">
              <w:rPr>
                <w:rFonts w:ascii="Calibri" w:hAnsi="Calibri" w:cs="Calibri" w:hint="eastAsia"/>
                <w:sz w:val="20"/>
                <w:szCs w:val="20"/>
                <w:lang w:val="en-US"/>
              </w:rPr>
              <w:t>TX UE locatio</w:t>
            </w:r>
            <w:r w:rsidRPr="006462A7">
              <w:rPr>
                <w:rFonts w:ascii="Calibri" w:hAnsi="Calibri" w:cs="Calibri"/>
                <w:sz w:val="20"/>
                <w:szCs w:val="20"/>
                <w:lang w:val="en-US"/>
              </w:rPr>
              <w:t>n</w:t>
            </w:r>
            <w:r w:rsidRPr="006462A7">
              <w:rPr>
                <w:rFonts w:ascii="Calibri" w:hAnsi="Calibri" w:cs="Calibri" w:hint="eastAsia"/>
                <w:sz w:val="20"/>
                <w:szCs w:val="20"/>
                <w:lang w:val="en-US"/>
              </w:rPr>
              <w:t>.</w:t>
            </w:r>
          </w:p>
          <w:p w14:paraId="27E289BA" w14:textId="77777777" w:rsidR="00D332AB" w:rsidRPr="006462A7" w:rsidRDefault="00D332AB" w:rsidP="00D332AB">
            <w:pPr>
              <w:pStyle w:val="LGTdoc"/>
              <w:numPr>
                <w:ilvl w:val="2"/>
                <w:numId w:val="54"/>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The used communication range requirement for a PSSCH is known after decoding SCI associated with the PSSCH</w:t>
            </w:r>
          </w:p>
          <w:p w14:paraId="38CA7053" w14:textId="77777777" w:rsidR="00D332AB" w:rsidRPr="002F2963" w:rsidRDefault="00D332AB" w:rsidP="00D332AB">
            <w:pPr>
              <w:pStyle w:val="LGTdoc"/>
              <w:numPr>
                <w:ilvl w:val="3"/>
                <w:numId w:val="54"/>
              </w:numPr>
              <w:autoSpaceDE w:val="0"/>
              <w:autoSpaceDN w:val="0"/>
              <w:adjustRightInd w:val="0"/>
              <w:spacing w:before="100" w:beforeAutospacing="1" w:afterLines="0" w:after="60"/>
              <w:rPr>
                <w:rFonts w:ascii="Calibri" w:hAnsi="Calibri" w:cs="Calibri"/>
                <w:sz w:val="20"/>
                <w:szCs w:val="20"/>
              </w:rPr>
            </w:pPr>
            <w:r w:rsidRPr="002F2963">
              <w:rPr>
                <w:rFonts w:ascii="Calibri" w:hAnsi="Calibri" w:cs="Calibri"/>
                <w:sz w:val="20"/>
                <w:szCs w:val="20"/>
              </w:rPr>
              <w:t>FFS implicit or explicit</w:t>
            </w:r>
          </w:p>
          <w:p w14:paraId="7E5A6C8E" w14:textId="3E93207D" w:rsidR="00D332AB" w:rsidRPr="006462A7" w:rsidRDefault="00D332AB" w:rsidP="004C7E5D">
            <w:pPr>
              <w:pStyle w:val="LGTdoc"/>
              <w:numPr>
                <w:ilvl w:val="2"/>
                <w:numId w:val="54"/>
              </w:numPr>
              <w:autoSpaceDE w:val="0"/>
              <w:autoSpaceDN w:val="0"/>
              <w:adjustRightInd w:val="0"/>
              <w:spacing w:before="100" w:beforeAutospacing="1" w:afterLines="0" w:after="60"/>
              <w:rPr>
                <w:rFonts w:ascii="Arial" w:hAnsi="Arial" w:cs="Arial"/>
                <w:sz w:val="20"/>
                <w:szCs w:val="20"/>
                <w:lang w:val="en-US"/>
              </w:rPr>
            </w:pPr>
            <w:r w:rsidRPr="006462A7">
              <w:rPr>
                <w:rFonts w:ascii="Calibri" w:hAnsi="Calibri" w:cs="Calibri"/>
                <w:sz w:val="20"/>
                <w:szCs w:val="20"/>
                <w:lang w:val="en-US"/>
              </w:rPr>
              <w:lastRenderedPageBreak/>
              <w:t>FFS how to define location</w:t>
            </w:r>
          </w:p>
        </w:tc>
      </w:tr>
    </w:tbl>
    <w:p w14:paraId="7EFE3AB8" w14:textId="0D6CB4D3" w:rsidR="00D23D29" w:rsidRPr="006462A7" w:rsidRDefault="005F760D" w:rsidP="004C7E5D">
      <w:pPr>
        <w:spacing w:before="240"/>
        <w:jc w:val="both"/>
        <w:rPr>
          <w:rFonts w:ascii="Arial" w:hAnsi="Arial" w:cs="Arial"/>
          <w:sz w:val="20"/>
          <w:szCs w:val="20"/>
          <w:lang w:val="en-US"/>
        </w:rPr>
      </w:pPr>
      <w:r w:rsidRPr="006462A7">
        <w:rPr>
          <w:rFonts w:ascii="Arial" w:hAnsi="Arial" w:cs="Arial"/>
          <w:sz w:val="20"/>
          <w:szCs w:val="20"/>
          <w:lang w:val="en-US"/>
        </w:rPr>
        <w:lastRenderedPageBreak/>
        <w:t>And i</w:t>
      </w:r>
      <w:r w:rsidR="00D23D29" w:rsidRPr="006462A7">
        <w:rPr>
          <w:rFonts w:ascii="Arial" w:hAnsi="Arial" w:cs="Arial"/>
          <w:sz w:val="20"/>
          <w:szCs w:val="20"/>
          <w:lang w:val="en-US"/>
        </w:rPr>
        <w:t>n RAN1#98bis, the following was agreed:</w:t>
      </w:r>
    </w:p>
    <w:tbl>
      <w:tblPr>
        <w:tblStyle w:val="TableGrid"/>
        <w:tblW w:w="0" w:type="auto"/>
        <w:tblLook w:val="04A0" w:firstRow="1" w:lastRow="0" w:firstColumn="1" w:lastColumn="0" w:noHBand="0" w:noVBand="1"/>
      </w:tblPr>
      <w:tblGrid>
        <w:gridCol w:w="9629"/>
      </w:tblGrid>
      <w:tr w:rsidR="00D23D29" w14:paraId="738DCCCB" w14:textId="77777777" w:rsidTr="00D23D29">
        <w:tc>
          <w:tcPr>
            <w:tcW w:w="9629" w:type="dxa"/>
          </w:tcPr>
          <w:p w14:paraId="21F68447" w14:textId="77777777" w:rsidR="00D23D29" w:rsidRPr="009E2C39" w:rsidRDefault="00D23D29" w:rsidP="00D23D29">
            <w:pPr>
              <w:spacing w:before="240"/>
              <w:rPr>
                <w:highlight w:val="darkYellow"/>
                <w:lang w:eastAsia="x-none"/>
              </w:rPr>
            </w:pPr>
            <w:r w:rsidRPr="009E2C39">
              <w:rPr>
                <w:highlight w:val="darkYellow"/>
                <w:lang w:eastAsia="x-none"/>
              </w:rPr>
              <w:t>Working assumption:</w:t>
            </w:r>
          </w:p>
          <w:p w14:paraId="093D6D71" w14:textId="77777777" w:rsidR="00D23D29" w:rsidRPr="006462A7" w:rsidRDefault="00D23D29" w:rsidP="00D23D29">
            <w:pPr>
              <w:pStyle w:val="LGTdoc"/>
              <w:numPr>
                <w:ilvl w:val="0"/>
                <w:numId w:val="41"/>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 xml:space="preserve">For TX-RX distance-based </w:t>
            </w:r>
            <w:r w:rsidRPr="006462A7">
              <w:rPr>
                <w:rFonts w:ascii="Calibri" w:eastAsia="SimSun" w:hAnsi="Calibri" w:cs="Calibri"/>
                <w:sz w:val="20"/>
                <w:szCs w:val="20"/>
                <w:lang w:val="en-US" w:eastAsia="zh-CN"/>
              </w:rPr>
              <w:t>HARQ feedback for groupcast Option 1,</w:t>
            </w:r>
          </w:p>
          <w:p w14:paraId="149C2CC5" w14:textId="77777777" w:rsidR="00D23D29" w:rsidRPr="006462A7" w:rsidRDefault="00D23D29" w:rsidP="00D23D29">
            <w:pPr>
              <w:pStyle w:val="LGTdoc"/>
              <w:numPr>
                <w:ilvl w:val="1"/>
                <w:numId w:val="41"/>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Zone is (pre-)configured with respect to geographical area, and Zone ID associated with TE UE’s location is indicated by SCI.</w:t>
            </w:r>
          </w:p>
          <w:p w14:paraId="466E3531" w14:textId="77777777" w:rsidR="00D23D29" w:rsidRPr="009E2C39" w:rsidRDefault="00D23D29" w:rsidP="00D23D29">
            <w:pPr>
              <w:pStyle w:val="LGTdoc"/>
              <w:numPr>
                <w:ilvl w:val="2"/>
                <w:numId w:val="41"/>
              </w:numPr>
              <w:autoSpaceDE w:val="0"/>
              <w:autoSpaceDN w:val="0"/>
              <w:adjustRightInd w:val="0"/>
              <w:spacing w:before="100" w:beforeAutospacing="1" w:afterLines="0" w:after="60"/>
              <w:rPr>
                <w:rFonts w:ascii="Calibri" w:hAnsi="Calibri" w:cs="Calibri"/>
                <w:sz w:val="20"/>
                <w:szCs w:val="20"/>
              </w:rPr>
            </w:pPr>
            <w:r w:rsidRPr="009E2C39">
              <w:rPr>
                <w:rFonts w:ascii="Calibri" w:hAnsi="Calibri" w:cs="Calibri" w:hint="eastAsia"/>
                <w:sz w:val="20"/>
                <w:szCs w:val="20"/>
              </w:rPr>
              <w:t>Details</w:t>
            </w:r>
            <w:r w:rsidRPr="009E2C39">
              <w:rPr>
                <w:rFonts w:ascii="Calibri" w:hAnsi="Calibri" w:cs="Calibri"/>
                <w:sz w:val="20"/>
                <w:szCs w:val="20"/>
              </w:rPr>
              <w:t xml:space="preserve"> FFS</w:t>
            </w:r>
          </w:p>
          <w:p w14:paraId="0CFB786A" w14:textId="77777777" w:rsidR="00D23D29" w:rsidRPr="006462A7" w:rsidRDefault="00D23D29" w:rsidP="00D23D29">
            <w:pPr>
              <w:pStyle w:val="LGTdoc"/>
              <w:numPr>
                <w:ilvl w:val="2"/>
                <w:numId w:val="41"/>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Note: this does not intend to impact the discussion on the zone based resource allocation.</w:t>
            </w:r>
          </w:p>
          <w:p w14:paraId="2647254B" w14:textId="77777777" w:rsidR="00D23D29" w:rsidRPr="00C55AB2" w:rsidRDefault="00D23D29" w:rsidP="00D23D29">
            <w:pPr>
              <w:rPr>
                <w:lang w:eastAsia="x-none"/>
              </w:rPr>
            </w:pPr>
            <w:r w:rsidRPr="00C55AB2">
              <w:rPr>
                <w:highlight w:val="green"/>
                <w:lang w:eastAsia="x-none"/>
              </w:rPr>
              <w:t>Agreements</w:t>
            </w:r>
            <w:r w:rsidRPr="00C55AB2">
              <w:rPr>
                <w:lang w:eastAsia="x-none"/>
              </w:rPr>
              <w:t>:</w:t>
            </w:r>
          </w:p>
          <w:p w14:paraId="126E7D39" w14:textId="77777777" w:rsidR="00D23D29" w:rsidRPr="006462A7" w:rsidRDefault="00D23D29" w:rsidP="00D23D29">
            <w:pPr>
              <w:pStyle w:val="LGTdoc"/>
              <w:numPr>
                <w:ilvl w:val="0"/>
                <w:numId w:val="42"/>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For the communication range requirement for TX-RX distance-based HARQ feedback, explicit indication in the 2</w:t>
            </w:r>
            <w:r w:rsidRPr="006462A7">
              <w:rPr>
                <w:rFonts w:ascii="Calibri" w:hAnsi="Calibri" w:cs="Calibri"/>
                <w:sz w:val="20"/>
                <w:szCs w:val="20"/>
                <w:vertAlign w:val="superscript"/>
                <w:lang w:val="en-US"/>
              </w:rPr>
              <w:t>nd</w:t>
            </w:r>
            <w:r w:rsidRPr="006462A7">
              <w:rPr>
                <w:rFonts w:ascii="Calibri" w:hAnsi="Calibri" w:cs="Calibri"/>
                <w:sz w:val="20"/>
                <w:szCs w:val="20"/>
                <w:lang w:val="en-US"/>
              </w:rPr>
              <w:t xml:space="preserve"> stage SCI is used.</w:t>
            </w:r>
          </w:p>
          <w:p w14:paraId="3B4F7D7C" w14:textId="4BDD5C00" w:rsidR="00D23D29" w:rsidRDefault="00D23D29" w:rsidP="00D23D29">
            <w:pPr>
              <w:pStyle w:val="LGTdoc"/>
              <w:numPr>
                <w:ilvl w:val="1"/>
                <w:numId w:val="42"/>
              </w:numPr>
              <w:autoSpaceDE w:val="0"/>
              <w:autoSpaceDN w:val="0"/>
              <w:adjustRightInd w:val="0"/>
              <w:spacing w:before="100" w:beforeAutospacing="1" w:afterLines="0" w:after="60"/>
              <w:rPr>
                <w:rFonts w:ascii="Arial" w:hAnsi="Arial" w:cs="Arial"/>
                <w:sz w:val="20"/>
                <w:szCs w:val="20"/>
              </w:rPr>
            </w:pPr>
            <w:r w:rsidRPr="00C55AB2">
              <w:rPr>
                <w:rFonts w:ascii="Calibri" w:hAnsi="Calibri" w:cs="Calibri"/>
                <w:sz w:val="20"/>
                <w:szCs w:val="20"/>
              </w:rPr>
              <w:t>FFS details</w:t>
            </w:r>
          </w:p>
        </w:tc>
      </w:tr>
    </w:tbl>
    <w:p w14:paraId="2AB90748" w14:textId="7BDA3D44" w:rsidR="001C402C" w:rsidRPr="006462A7" w:rsidRDefault="00240022" w:rsidP="00B43812">
      <w:pPr>
        <w:spacing w:before="240"/>
        <w:jc w:val="both"/>
        <w:rPr>
          <w:rFonts w:ascii="Arial" w:hAnsi="Arial" w:cs="Arial"/>
          <w:sz w:val="20"/>
          <w:szCs w:val="20"/>
          <w:lang w:val="en-US"/>
        </w:rPr>
      </w:pPr>
      <w:r w:rsidRPr="006462A7">
        <w:rPr>
          <w:rFonts w:ascii="Arial" w:hAnsi="Arial" w:cs="Arial"/>
          <w:sz w:val="20"/>
          <w:szCs w:val="20"/>
          <w:lang w:val="en-US"/>
        </w:rPr>
        <w:t xml:space="preserve">To exploit the benefits of distance-based HARQ feedback </w:t>
      </w:r>
      <w:r w:rsidR="0014739F" w:rsidRPr="006462A7">
        <w:rPr>
          <w:rFonts w:ascii="Arial" w:hAnsi="Arial" w:cs="Arial"/>
          <w:sz w:val="20"/>
          <w:szCs w:val="20"/>
          <w:lang w:val="en-US"/>
        </w:rPr>
        <w:t xml:space="preserve">using zones, </w:t>
      </w:r>
      <w:r w:rsidRPr="006462A7">
        <w:rPr>
          <w:rFonts w:ascii="Arial" w:hAnsi="Arial" w:cs="Arial"/>
          <w:sz w:val="20"/>
          <w:szCs w:val="20"/>
          <w:lang w:val="en-US"/>
        </w:rPr>
        <w:t xml:space="preserve">the reuse distance of the zone ID has to be sufficiently large and, at the same time, the size of the zone has to be </w:t>
      </w:r>
      <w:r w:rsidR="0014739F" w:rsidRPr="006462A7">
        <w:rPr>
          <w:rFonts w:ascii="Arial" w:hAnsi="Arial" w:cs="Arial"/>
          <w:sz w:val="20"/>
          <w:szCs w:val="20"/>
          <w:lang w:val="en-US"/>
        </w:rPr>
        <w:t xml:space="preserve">sufficiently </w:t>
      </w:r>
      <w:r w:rsidRPr="006462A7">
        <w:rPr>
          <w:rFonts w:ascii="Arial" w:hAnsi="Arial" w:cs="Arial"/>
          <w:sz w:val="20"/>
          <w:szCs w:val="20"/>
          <w:lang w:val="en-US"/>
        </w:rPr>
        <w:t xml:space="preserve">small. </w:t>
      </w:r>
      <w:r w:rsidR="006A53FA" w:rsidRPr="006462A7">
        <w:rPr>
          <w:rFonts w:ascii="Arial" w:hAnsi="Arial" w:cs="Arial"/>
          <w:sz w:val="20"/>
          <w:szCs w:val="20"/>
          <w:lang w:val="en-US"/>
        </w:rPr>
        <w:t>However, i</w:t>
      </w:r>
      <w:r w:rsidRPr="006462A7">
        <w:rPr>
          <w:rFonts w:ascii="Arial" w:hAnsi="Arial" w:cs="Arial"/>
          <w:sz w:val="20"/>
          <w:szCs w:val="20"/>
          <w:lang w:val="en-US"/>
        </w:rPr>
        <w:t xml:space="preserve">ncreasing </w:t>
      </w:r>
      <w:r w:rsidR="0014739F" w:rsidRPr="006462A7">
        <w:rPr>
          <w:rFonts w:ascii="Arial" w:hAnsi="Arial" w:cs="Arial"/>
          <w:sz w:val="20"/>
          <w:szCs w:val="20"/>
          <w:lang w:val="en-US"/>
        </w:rPr>
        <w:t xml:space="preserve">the </w:t>
      </w:r>
      <w:r w:rsidRPr="006462A7">
        <w:rPr>
          <w:rFonts w:ascii="Arial" w:hAnsi="Arial" w:cs="Arial"/>
          <w:sz w:val="20"/>
          <w:szCs w:val="20"/>
          <w:lang w:val="en-US"/>
        </w:rPr>
        <w:t>reuse di</w:t>
      </w:r>
      <w:r w:rsidR="006A53FA" w:rsidRPr="006462A7">
        <w:rPr>
          <w:rFonts w:ascii="Arial" w:hAnsi="Arial" w:cs="Arial"/>
          <w:sz w:val="20"/>
          <w:szCs w:val="20"/>
          <w:lang w:val="en-US"/>
        </w:rPr>
        <w:t>s</w:t>
      </w:r>
      <w:r w:rsidRPr="006462A7">
        <w:rPr>
          <w:rFonts w:ascii="Arial" w:hAnsi="Arial" w:cs="Arial"/>
          <w:sz w:val="20"/>
          <w:szCs w:val="20"/>
          <w:lang w:val="en-US"/>
        </w:rPr>
        <w:t>ta</w:t>
      </w:r>
      <w:r w:rsidR="006A53FA" w:rsidRPr="006462A7">
        <w:rPr>
          <w:rFonts w:ascii="Arial" w:hAnsi="Arial" w:cs="Arial"/>
          <w:sz w:val="20"/>
          <w:szCs w:val="20"/>
          <w:lang w:val="en-US"/>
        </w:rPr>
        <w:t>n</w:t>
      </w:r>
      <w:r w:rsidRPr="006462A7">
        <w:rPr>
          <w:rFonts w:ascii="Arial" w:hAnsi="Arial" w:cs="Arial"/>
          <w:sz w:val="20"/>
          <w:szCs w:val="20"/>
          <w:lang w:val="en-US"/>
        </w:rPr>
        <w:t>ce and</w:t>
      </w:r>
      <w:r w:rsidR="0014739F" w:rsidRPr="006462A7">
        <w:rPr>
          <w:rFonts w:ascii="Arial" w:hAnsi="Arial" w:cs="Arial"/>
          <w:sz w:val="20"/>
          <w:szCs w:val="20"/>
          <w:lang w:val="en-US"/>
        </w:rPr>
        <w:t>/or</w:t>
      </w:r>
      <w:r w:rsidRPr="006462A7">
        <w:rPr>
          <w:rFonts w:ascii="Arial" w:hAnsi="Arial" w:cs="Arial"/>
          <w:sz w:val="20"/>
          <w:szCs w:val="20"/>
          <w:lang w:val="en-US"/>
        </w:rPr>
        <w:t xml:space="preserve"> reducing </w:t>
      </w:r>
      <w:r w:rsidR="0014739F" w:rsidRPr="006462A7">
        <w:rPr>
          <w:rFonts w:ascii="Arial" w:hAnsi="Arial" w:cs="Arial"/>
          <w:sz w:val="20"/>
          <w:szCs w:val="20"/>
          <w:lang w:val="en-US"/>
        </w:rPr>
        <w:t xml:space="preserve">the </w:t>
      </w:r>
      <w:r w:rsidRPr="006462A7">
        <w:rPr>
          <w:rFonts w:ascii="Arial" w:hAnsi="Arial" w:cs="Arial"/>
          <w:sz w:val="20"/>
          <w:szCs w:val="20"/>
          <w:lang w:val="en-US"/>
        </w:rPr>
        <w:t xml:space="preserve">zone size comes at the cost of increased number of bits to identify a zone. </w:t>
      </w:r>
      <w:r w:rsidR="006A53FA" w:rsidRPr="006462A7">
        <w:rPr>
          <w:rFonts w:ascii="Arial" w:hAnsi="Arial" w:cs="Arial"/>
          <w:sz w:val="20"/>
          <w:szCs w:val="20"/>
          <w:lang w:val="en-US"/>
        </w:rPr>
        <w:t xml:space="preserve">Assuming that square zones are used, </w:t>
      </w:r>
      <w:r w:rsidR="006A53FA" w:rsidRPr="006462A7">
        <w:rPr>
          <w:rFonts w:ascii="Arial" w:hAnsi="Arial" w:cs="Arial"/>
          <w:i/>
          <w:sz w:val="20"/>
          <w:szCs w:val="20"/>
          <w:lang w:val="en-US"/>
        </w:rPr>
        <w:t>b</w:t>
      </w:r>
      <w:r w:rsidR="006A53FA" w:rsidRPr="006462A7">
        <w:rPr>
          <w:rFonts w:ascii="Arial" w:hAnsi="Arial" w:cs="Arial"/>
          <w:sz w:val="20"/>
          <w:szCs w:val="20"/>
          <w:lang w:val="en-US"/>
        </w:rPr>
        <w:t xml:space="preserve"> bits can identify </w:t>
      </w:r>
      <w:r w:rsidR="006A53FA" w:rsidRPr="006462A7">
        <w:rPr>
          <w:rFonts w:ascii="Arial" w:hAnsi="Arial" w:cs="Arial"/>
          <w:i/>
          <w:sz w:val="20"/>
          <w:szCs w:val="20"/>
          <w:lang w:val="en-US"/>
        </w:rPr>
        <w:t>2</w:t>
      </w:r>
      <w:r w:rsidR="006A53FA" w:rsidRPr="006462A7">
        <w:rPr>
          <w:rFonts w:ascii="Arial" w:hAnsi="Arial" w:cs="Arial"/>
          <w:i/>
          <w:sz w:val="20"/>
          <w:szCs w:val="20"/>
          <w:vertAlign w:val="superscript"/>
          <w:lang w:val="en-US"/>
        </w:rPr>
        <w:t>b</w:t>
      </w:r>
      <w:r w:rsidR="006A53FA" w:rsidRPr="006462A7">
        <w:rPr>
          <w:rFonts w:ascii="Arial" w:hAnsi="Arial" w:cs="Arial"/>
          <w:sz w:val="20"/>
          <w:szCs w:val="20"/>
          <w:lang w:val="en-US"/>
        </w:rPr>
        <w:t xml:space="preserve"> zones</w:t>
      </w:r>
      <w:r w:rsidR="0014739F" w:rsidRPr="006462A7">
        <w:rPr>
          <w:rFonts w:ascii="Arial" w:hAnsi="Arial" w:cs="Arial"/>
          <w:sz w:val="20"/>
          <w:szCs w:val="20"/>
          <w:lang w:val="en-US"/>
        </w:rPr>
        <w:t>;</w:t>
      </w:r>
      <w:r w:rsidR="006A53FA" w:rsidRPr="006462A7">
        <w:rPr>
          <w:rFonts w:ascii="Arial" w:hAnsi="Arial" w:cs="Arial"/>
          <w:sz w:val="20"/>
          <w:szCs w:val="20"/>
          <w:lang w:val="en-US"/>
        </w:rPr>
        <w:t xml:space="preserve"> and given a desired reuse distance d </w:t>
      </w:r>
      <w:r w:rsidR="0014739F" w:rsidRPr="006462A7">
        <w:rPr>
          <w:rFonts w:ascii="Arial" w:hAnsi="Arial" w:cs="Arial"/>
          <w:sz w:val="20"/>
          <w:szCs w:val="20"/>
          <w:lang w:val="en-US"/>
        </w:rPr>
        <w:t>the</w:t>
      </w:r>
      <w:r w:rsidR="006A53FA" w:rsidRPr="006462A7" w:rsidDel="0014739F">
        <w:rPr>
          <w:rFonts w:ascii="Arial" w:hAnsi="Arial" w:cs="Arial"/>
          <w:sz w:val="20"/>
          <w:szCs w:val="20"/>
          <w:lang w:val="en-US"/>
        </w:rPr>
        <w:t xml:space="preserve"> </w:t>
      </w:r>
      <w:r w:rsidR="006A53FA" w:rsidRPr="006462A7">
        <w:rPr>
          <w:rFonts w:ascii="Arial" w:hAnsi="Arial" w:cs="Arial"/>
          <w:sz w:val="20"/>
          <w:szCs w:val="20"/>
          <w:lang w:val="en-US"/>
        </w:rPr>
        <w:t xml:space="preserve">zone size </w:t>
      </w:r>
      <w:proofErr w:type="spellStart"/>
      <w:r w:rsidR="0014739F" w:rsidRPr="006462A7">
        <w:rPr>
          <w:rFonts w:ascii="Arial" w:hAnsi="Arial" w:cs="Arial"/>
          <w:sz w:val="20"/>
          <w:szCs w:val="20"/>
          <w:lang w:val="en-US"/>
        </w:rPr>
        <w:t>size</w:t>
      </w:r>
      <w:proofErr w:type="spellEnd"/>
      <w:r w:rsidR="0014739F" w:rsidRPr="006462A7">
        <w:rPr>
          <w:rFonts w:ascii="Arial" w:hAnsi="Arial" w:cs="Arial"/>
          <w:sz w:val="20"/>
          <w:szCs w:val="20"/>
          <w:lang w:val="en-US"/>
        </w:rPr>
        <w:t xml:space="preserve"> (i.e., side of the square) is </w:t>
      </w:r>
      <w:r w:rsidR="006A53FA" w:rsidRPr="006462A7">
        <w:rPr>
          <w:rFonts w:ascii="Arial" w:hAnsi="Arial" w:cs="Arial"/>
          <w:i/>
          <w:sz w:val="20"/>
          <w:szCs w:val="20"/>
          <w:lang w:val="en-US"/>
        </w:rPr>
        <w:t>d/sqrt(2</w:t>
      </w:r>
      <w:r w:rsidR="006A53FA" w:rsidRPr="006462A7">
        <w:rPr>
          <w:rFonts w:ascii="Arial" w:hAnsi="Arial" w:cs="Arial"/>
          <w:i/>
          <w:sz w:val="20"/>
          <w:szCs w:val="20"/>
          <w:vertAlign w:val="superscript"/>
          <w:lang w:val="en-US"/>
        </w:rPr>
        <w:t>b</w:t>
      </w:r>
      <w:r w:rsidR="006A53FA" w:rsidRPr="006462A7">
        <w:rPr>
          <w:rFonts w:ascii="Arial" w:hAnsi="Arial" w:cs="Arial"/>
          <w:i/>
          <w:sz w:val="20"/>
          <w:szCs w:val="20"/>
          <w:lang w:val="en-US"/>
        </w:rPr>
        <w:t>)</w:t>
      </w:r>
      <w:r w:rsidR="001D3D98" w:rsidRPr="006462A7">
        <w:rPr>
          <w:rFonts w:ascii="Arial" w:hAnsi="Arial" w:cs="Arial"/>
          <w:sz w:val="20"/>
          <w:szCs w:val="20"/>
          <w:lang w:val="en-US"/>
        </w:rPr>
        <w:t>.</w:t>
      </w:r>
      <w:r w:rsidR="00B43812" w:rsidRPr="006462A7">
        <w:rPr>
          <w:rFonts w:ascii="Arial" w:hAnsi="Arial" w:cs="Arial"/>
          <w:sz w:val="20"/>
          <w:szCs w:val="20"/>
          <w:lang w:val="en-US"/>
        </w:rPr>
        <w:t xml:space="preserve"> In </w:t>
      </w:r>
      <w:r w:rsidR="00B43812" w:rsidRPr="00E540B7">
        <w:rPr>
          <w:rFonts w:ascii="Arial" w:hAnsi="Arial" w:cs="Arial"/>
          <w:sz w:val="20"/>
          <w:szCs w:val="20"/>
        </w:rPr>
        <w:fldChar w:fldCharType="begin"/>
      </w:r>
      <w:r w:rsidR="00B43812" w:rsidRPr="006462A7">
        <w:rPr>
          <w:rFonts w:ascii="Arial" w:hAnsi="Arial" w:cs="Arial"/>
          <w:sz w:val="20"/>
          <w:szCs w:val="20"/>
          <w:lang w:val="en-US"/>
        </w:rPr>
        <w:instrText xml:space="preserve"> REF _Ref23803523 \h  \* MERGEFORMAT </w:instrText>
      </w:r>
      <w:r w:rsidR="00B43812" w:rsidRPr="00E540B7">
        <w:rPr>
          <w:rFonts w:ascii="Arial" w:hAnsi="Arial" w:cs="Arial"/>
          <w:sz w:val="20"/>
          <w:szCs w:val="20"/>
        </w:rPr>
      </w:r>
      <w:r w:rsidR="00B43812" w:rsidRPr="00E540B7">
        <w:rPr>
          <w:rFonts w:ascii="Arial" w:hAnsi="Arial" w:cs="Arial"/>
          <w:sz w:val="20"/>
          <w:szCs w:val="20"/>
        </w:rPr>
        <w:fldChar w:fldCharType="separate"/>
      </w:r>
      <w:r w:rsidR="00F250DA" w:rsidRPr="00F250DA">
        <w:rPr>
          <w:rFonts w:ascii="Arial" w:hAnsi="Arial" w:cs="Arial"/>
          <w:sz w:val="20"/>
          <w:szCs w:val="20"/>
          <w:lang w:val="en-US"/>
        </w:rPr>
        <w:t>Table 1</w:t>
      </w:r>
      <w:r w:rsidR="00B43812" w:rsidRPr="00E540B7">
        <w:rPr>
          <w:rFonts w:ascii="Arial" w:hAnsi="Arial" w:cs="Arial"/>
          <w:sz w:val="20"/>
          <w:szCs w:val="20"/>
        </w:rPr>
        <w:fldChar w:fldCharType="end"/>
      </w:r>
      <w:r w:rsidR="00B43812" w:rsidRPr="006462A7">
        <w:rPr>
          <w:rFonts w:ascii="Arial" w:hAnsi="Arial" w:cs="Arial"/>
          <w:sz w:val="20"/>
          <w:szCs w:val="20"/>
          <w:lang w:val="en-US"/>
        </w:rPr>
        <w:t>, we present the zone sizes for different numbers of bits and target reuse distances.</w:t>
      </w:r>
      <w:r w:rsidR="00177646" w:rsidRPr="006462A7">
        <w:rPr>
          <w:rFonts w:ascii="Arial" w:hAnsi="Arial" w:cs="Arial"/>
          <w:sz w:val="20"/>
          <w:szCs w:val="20"/>
          <w:lang w:val="en-US"/>
        </w:rPr>
        <w:t xml:space="preserve"> We believe that 10 bits are sufficient for all V2X cases of interest.</w:t>
      </w:r>
    </w:p>
    <w:p w14:paraId="540357DB" w14:textId="236DF2FA" w:rsidR="00B43812" w:rsidRPr="006462A7" w:rsidRDefault="00B43812" w:rsidP="00B43812">
      <w:pPr>
        <w:pStyle w:val="Caption"/>
        <w:keepNext/>
        <w:jc w:val="center"/>
        <w:rPr>
          <w:lang w:val="en-US"/>
        </w:rPr>
      </w:pPr>
      <w:bookmarkStart w:id="1" w:name="_Ref23803523"/>
      <w:r w:rsidRPr="006462A7">
        <w:rPr>
          <w:lang w:val="en-US"/>
        </w:rPr>
        <w:t xml:space="preserve">Table </w:t>
      </w:r>
      <w:r w:rsidRPr="007833E5">
        <w:fldChar w:fldCharType="begin"/>
      </w:r>
      <w:r w:rsidRPr="006462A7">
        <w:rPr>
          <w:lang w:val="en-US"/>
        </w:rPr>
        <w:instrText xml:space="preserve"> SEQ Table \* ARABIC </w:instrText>
      </w:r>
      <w:r w:rsidRPr="007833E5">
        <w:fldChar w:fldCharType="separate"/>
      </w:r>
      <w:r w:rsidR="00F250DA">
        <w:rPr>
          <w:noProof/>
          <w:lang w:val="en-US"/>
        </w:rPr>
        <w:t>1</w:t>
      </w:r>
      <w:r w:rsidRPr="007833E5">
        <w:fldChar w:fldCharType="end"/>
      </w:r>
      <w:bookmarkEnd w:id="1"/>
      <w:r w:rsidR="007833E5" w:rsidRPr="006462A7">
        <w:rPr>
          <w:lang w:val="en-US"/>
        </w:rPr>
        <w:t xml:space="preserve">. Zone sizes for different field sizes (in bits) and target reuse distances (in meters). </w:t>
      </w:r>
    </w:p>
    <w:tbl>
      <w:tblPr>
        <w:tblStyle w:val="TableGrid"/>
        <w:tblW w:w="9070" w:type="dxa"/>
        <w:jc w:val="center"/>
        <w:tblLook w:val="04A0" w:firstRow="1" w:lastRow="0" w:firstColumn="1" w:lastColumn="0" w:noHBand="0" w:noVBand="1"/>
      </w:tblPr>
      <w:tblGrid>
        <w:gridCol w:w="1901"/>
        <w:gridCol w:w="1050"/>
        <w:gridCol w:w="1935"/>
        <w:gridCol w:w="2140"/>
        <w:gridCol w:w="2038"/>
        <w:gridCol w:w="6"/>
      </w:tblGrid>
      <w:tr w:rsidR="008C1DB9" w14:paraId="1840235A" w14:textId="77777777" w:rsidTr="004C7E5D">
        <w:trPr>
          <w:trHeight w:val="658"/>
          <w:jc w:val="center"/>
        </w:trPr>
        <w:tc>
          <w:tcPr>
            <w:tcW w:w="1901" w:type="dxa"/>
            <w:tcBorders>
              <w:top w:val="nil"/>
              <w:left w:val="nil"/>
              <w:bottom w:val="single" w:sz="4" w:space="0" w:color="auto"/>
            </w:tcBorders>
          </w:tcPr>
          <w:p w14:paraId="37581D1F" w14:textId="77777777" w:rsidR="008C1DB9" w:rsidRPr="006462A7" w:rsidRDefault="008C1DB9" w:rsidP="00973D2D">
            <w:pPr>
              <w:spacing w:before="240"/>
              <w:jc w:val="center"/>
              <w:rPr>
                <w:rFonts w:ascii="Arial" w:hAnsi="Arial" w:cs="Arial"/>
                <w:b/>
                <w:sz w:val="20"/>
                <w:szCs w:val="20"/>
                <w:lang w:val="en-US"/>
              </w:rPr>
            </w:pPr>
          </w:p>
        </w:tc>
        <w:tc>
          <w:tcPr>
            <w:tcW w:w="2985" w:type="dxa"/>
            <w:gridSpan w:val="2"/>
            <w:tcBorders>
              <w:bottom w:val="single" w:sz="4" w:space="0" w:color="auto"/>
            </w:tcBorders>
          </w:tcPr>
          <w:p w14:paraId="79DA6706" w14:textId="43F55F5C" w:rsidR="008C1DB9" w:rsidRPr="00973D2D" w:rsidRDefault="008C1DB9" w:rsidP="00973D2D">
            <w:pPr>
              <w:spacing w:before="240"/>
              <w:jc w:val="center"/>
              <w:rPr>
                <w:rFonts w:ascii="Arial" w:hAnsi="Arial" w:cs="Arial"/>
                <w:b/>
                <w:sz w:val="20"/>
                <w:szCs w:val="20"/>
              </w:rPr>
            </w:pPr>
            <w:r w:rsidRPr="004C7E5D">
              <w:rPr>
                <w:rFonts w:ascii="Arial" w:hAnsi="Arial" w:cs="Arial"/>
                <w:b/>
                <w:sz w:val="20"/>
                <w:szCs w:val="20"/>
              </w:rPr>
              <w:t>Bits in SCI</w:t>
            </w:r>
          </w:p>
        </w:tc>
        <w:tc>
          <w:tcPr>
            <w:tcW w:w="4184" w:type="dxa"/>
            <w:gridSpan w:val="3"/>
            <w:tcBorders>
              <w:bottom w:val="single" w:sz="4" w:space="0" w:color="auto"/>
            </w:tcBorders>
            <w:vAlign w:val="center"/>
          </w:tcPr>
          <w:p w14:paraId="44309E92" w14:textId="5CB50090" w:rsidR="008C1DB9" w:rsidRDefault="008C1DB9" w:rsidP="00973D2D">
            <w:pPr>
              <w:spacing w:before="240"/>
              <w:jc w:val="center"/>
              <w:rPr>
                <w:rFonts w:ascii="Arial" w:hAnsi="Arial" w:cs="Arial"/>
                <w:b/>
                <w:sz w:val="20"/>
                <w:szCs w:val="20"/>
              </w:rPr>
            </w:pPr>
            <w:r>
              <w:rPr>
                <w:rFonts w:ascii="Arial" w:hAnsi="Arial" w:cs="Arial"/>
                <w:b/>
                <w:sz w:val="20"/>
                <w:szCs w:val="20"/>
              </w:rPr>
              <w:t>Target r</w:t>
            </w:r>
            <w:r w:rsidRPr="006F3ED0">
              <w:rPr>
                <w:rFonts w:ascii="Arial" w:hAnsi="Arial" w:cs="Arial"/>
                <w:b/>
                <w:sz w:val="20"/>
                <w:szCs w:val="20"/>
              </w:rPr>
              <w:t xml:space="preserve">euse distance </w:t>
            </w:r>
            <w:r>
              <w:rPr>
                <w:rFonts w:ascii="Arial" w:hAnsi="Arial" w:cs="Arial"/>
                <w:b/>
                <w:sz w:val="20"/>
                <w:szCs w:val="20"/>
              </w:rPr>
              <w:t>(d)</w:t>
            </w:r>
          </w:p>
        </w:tc>
      </w:tr>
      <w:tr w:rsidR="008C1DB9" w14:paraId="6BCAD304" w14:textId="363BB1B0" w:rsidTr="004C7E5D">
        <w:trPr>
          <w:gridAfter w:val="1"/>
          <w:wAfter w:w="6" w:type="dxa"/>
          <w:jc w:val="center"/>
        </w:trPr>
        <w:tc>
          <w:tcPr>
            <w:tcW w:w="1901" w:type="dxa"/>
          </w:tcPr>
          <w:p w14:paraId="4FE9DD61" w14:textId="2002D022" w:rsidR="008C1DB9" w:rsidRPr="006462A7" w:rsidDel="008C1DB9" w:rsidRDefault="008C1DB9" w:rsidP="004C7E5D">
            <w:pPr>
              <w:spacing w:before="240" w:after="0"/>
              <w:jc w:val="both"/>
              <w:rPr>
                <w:rFonts w:ascii="Arial" w:hAnsi="Arial" w:cs="Arial"/>
                <w:b/>
                <w:sz w:val="20"/>
                <w:szCs w:val="20"/>
                <w:lang w:val="en-US"/>
              </w:rPr>
            </w:pPr>
            <w:r w:rsidRPr="006462A7">
              <w:rPr>
                <w:rFonts w:ascii="Arial" w:hAnsi="Arial" w:cs="Arial"/>
                <w:b/>
                <w:sz w:val="20"/>
                <w:szCs w:val="20"/>
                <w:lang w:val="en-US"/>
              </w:rPr>
              <w:t>Number of zone indices (2</w:t>
            </w:r>
            <w:r w:rsidRPr="006462A7">
              <w:rPr>
                <w:rFonts w:ascii="Arial" w:hAnsi="Arial" w:cs="Arial"/>
                <w:b/>
                <w:sz w:val="20"/>
                <w:szCs w:val="20"/>
                <w:vertAlign w:val="superscript"/>
                <w:lang w:val="en-US"/>
              </w:rPr>
              <w:t>b</w:t>
            </w:r>
            <w:r w:rsidRPr="006462A7">
              <w:rPr>
                <w:rFonts w:ascii="Arial" w:hAnsi="Arial" w:cs="Arial"/>
                <w:b/>
                <w:sz w:val="20"/>
                <w:szCs w:val="20"/>
                <w:lang w:val="en-US"/>
              </w:rPr>
              <w:t>)</w:t>
            </w:r>
          </w:p>
        </w:tc>
        <w:tc>
          <w:tcPr>
            <w:tcW w:w="1050" w:type="dxa"/>
          </w:tcPr>
          <w:p w14:paraId="641EBF3C" w14:textId="09E6118F" w:rsidR="008C1DB9" w:rsidRDefault="008C1DB9" w:rsidP="004C7E5D">
            <w:pPr>
              <w:spacing w:before="240" w:after="0"/>
              <w:jc w:val="center"/>
              <w:rPr>
                <w:rFonts w:ascii="Arial" w:hAnsi="Arial" w:cs="Arial"/>
                <w:b/>
                <w:sz w:val="20"/>
                <w:szCs w:val="20"/>
              </w:rPr>
            </w:pPr>
            <w:r>
              <w:rPr>
                <w:rFonts w:ascii="Arial" w:hAnsi="Arial" w:cs="Arial"/>
                <w:b/>
                <w:sz w:val="20"/>
                <w:szCs w:val="20"/>
              </w:rPr>
              <w:t>Zone ID</w:t>
            </w:r>
          </w:p>
          <w:p w14:paraId="7CB1289D" w14:textId="3058B279" w:rsidR="008C1DB9" w:rsidRPr="006F3ED0" w:rsidRDefault="008C1DB9" w:rsidP="008C1DB9">
            <w:pPr>
              <w:jc w:val="center"/>
              <w:rPr>
                <w:rFonts w:ascii="Arial" w:hAnsi="Arial" w:cs="Arial"/>
                <w:b/>
                <w:sz w:val="20"/>
                <w:szCs w:val="20"/>
              </w:rPr>
            </w:pPr>
            <w:r>
              <w:rPr>
                <w:rFonts w:ascii="Arial" w:hAnsi="Arial" w:cs="Arial"/>
                <w:b/>
                <w:sz w:val="20"/>
                <w:szCs w:val="20"/>
              </w:rPr>
              <w:t>(b)</w:t>
            </w:r>
          </w:p>
        </w:tc>
        <w:tc>
          <w:tcPr>
            <w:tcW w:w="1935" w:type="dxa"/>
          </w:tcPr>
          <w:p w14:paraId="337015D5" w14:textId="6925EA42" w:rsidR="008C1DB9" w:rsidRPr="006462A7" w:rsidRDefault="008C1DB9" w:rsidP="004C7E5D">
            <w:pPr>
              <w:spacing w:before="240" w:after="0"/>
              <w:jc w:val="center"/>
              <w:rPr>
                <w:rFonts w:ascii="Arial" w:hAnsi="Arial" w:cs="Arial"/>
                <w:b/>
                <w:sz w:val="20"/>
                <w:szCs w:val="20"/>
                <w:lang w:val="en-US"/>
              </w:rPr>
            </w:pPr>
            <w:r w:rsidRPr="006462A7">
              <w:rPr>
                <w:rFonts w:ascii="Arial" w:hAnsi="Arial" w:cs="Arial"/>
                <w:b/>
                <w:sz w:val="20"/>
                <w:szCs w:val="20"/>
                <w:lang w:val="en-US"/>
              </w:rPr>
              <w:t>Comm. range req</w:t>
            </w:r>
            <w:r w:rsidR="004D37B1" w:rsidRPr="006462A7">
              <w:rPr>
                <w:rFonts w:ascii="Arial" w:hAnsi="Arial" w:cs="Arial"/>
                <w:b/>
                <w:sz w:val="20"/>
                <w:szCs w:val="20"/>
                <w:lang w:val="en-US"/>
              </w:rPr>
              <w:t>.</w:t>
            </w:r>
            <w:r w:rsidRPr="006462A7">
              <w:rPr>
                <w:rFonts w:ascii="Arial" w:hAnsi="Arial" w:cs="Arial"/>
                <w:b/>
                <w:sz w:val="20"/>
                <w:szCs w:val="20"/>
                <w:lang w:val="en-US"/>
              </w:rPr>
              <w:t xml:space="preserve"> (</w:t>
            </w:r>
            <m:oMath>
              <m:d>
                <m:dPr>
                  <m:begChr m:val="⌈"/>
                  <m:endChr m:val="⌉"/>
                  <m:ctrlPr>
                    <w:rPr>
                      <w:rFonts w:ascii="Cambria Math" w:hAnsi="Cambria Math" w:cs="Arial"/>
                      <w:i/>
                      <w:sz w:val="20"/>
                      <w:szCs w:val="20"/>
                    </w:rPr>
                  </m:ctrlPr>
                </m:dPr>
                <m:e>
                  <m:f>
                    <m:fPr>
                      <m:ctrlPr>
                        <w:rPr>
                          <w:rFonts w:ascii="Cambria Math" w:hAnsi="Cambria Math" w:cs="Arial"/>
                          <w:i/>
                          <w:sz w:val="20"/>
                          <w:szCs w:val="20"/>
                        </w:rPr>
                      </m:ctrlPr>
                    </m:fPr>
                    <m:num>
                      <m:func>
                        <m:funcPr>
                          <m:ctrlPr>
                            <w:rPr>
                              <w:rFonts w:ascii="Cambria Math" w:hAnsi="Cambria Math" w:cs="Arial"/>
                              <w:i/>
                              <w:sz w:val="20"/>
                              <w:szCs w:val="20"/>
                            </w:rPr>
                          </m:ctrlPr>
                        </m:funcPr>
                        <m:fName>
                          <m:sSub>
                            <m:sSubPr>
                              <m:ctrlPr>
                                <w:rPr>
                                  <w:rFonts w:ascii="Cambria Math" w:hAnsi="Cambria Math" w:cs="Arial"/>
                                  <w:i/>
                                  <w:sz w:val="20"/>
                                  <w:szCs w:val="20"/>
                                </w:rPr>
                              </m:ctrlPr>
                            </m:sSubPr>
                            <m:e>
                              <m:r>
                                <m:rPr>
                                  <m:sty m:val="p"/>
                                </m:rPr>
                                <w:rPr>
                                  <w:rFonts w:ascii="Cambria Math" w:hAnsi="Cambria Math" w:cs="Arial"/>
                                  <w:sz w:val="20"/>
                                  <w:szCs w:val="20"/>
                                  <w:lang w:val="en-US"/>
                                </w:rPr>
                                <m:t>log</m:t>
                              </m:r>
                            </m:e>
                            <m:sub>
                              <m:r>
                                <w:rPr>
                                  <w:rFonts w:ascii="Cambria Math" w:hAnsi="Cambria Math" w:cs="Arial"/>
                                  <w:sz w:val="20"/>
                                  <w:szCs w:val="20"/>
                                  <w:lang w:val="en-US"/>
                                </w:rPr>
                                <m:t>2</m:t>
                              </m:r>
                            </m:sub>
                          </m:sSub>
                        </m:fName>
                        <m:e>
                          <m:rad>
                            <m:radPr>
                              <m:degHide m:val="1"/>
                              <m:ctrlPr>
                                <w:rPr>
                                  <w:rFonts w:ascii="Cambria Math" w:hAnsi="Cambria Math" w:cs="Arial"/>
                                  <w:i/>
                                  <w:sz w:val="20"/>
                                  <w:szCs w:val="20"/>
                                </w:rPr>
                              </m:ctrlPr>
                            </m:radPr>
                            <m:deg/>
                            <m:e>
                              <m:sSup>
                                <m:sSupPr>
                                  <m:ctrlPr>
                                    <w:rPr>
                                      <w:rFonts w:ascii="Cambria Math" w:hAnsi="Cambria Math" w:cs="Arial"/>
                                      <w:i/>
                                      <w:sz w:val="20"/>
                                      <w:szCs w:val="20"/>
                                    </w:rPr>
                                  </m:ctrlPr>
                                </m:sSupPr>
                                <m:e>
                                  <m:r>
                                    <w:rPr>
                                      <w:rFonts w:ascii="Cambria Math" w:hAnsi="Cambria Math" w:cs="Arial"/>
                                      <w:sz w:val="20"/>
                                      <w:szCs w:val="20"/>
                                      <w:lang w:val="en-US"/>
                                    </w:rPr>
                                    <m:t>1+2</m:t>
                                  </m:r>
                                </m:e>
                                <m:sup>
                                  <m:r>
                                    <w:rPr>
                                      <w:rFonts w:ascii="Cambria Math" w:hAnsi="Cambria Math" w:cs="Arial"/>
                                      <w:sz w:val="20"/>
                                      <w:szCs w:val="20"/>
                                    </w:rPr>
                                    <m:t>b</m:t>
                                  </m:r>
                                </m:sup>
                              </m:sSup>
                            </m:e>
                          </m:rad>
                        </m:e>
                      </m:func>
                    </m:num>
                    <m:den>
                      <m:r>
                        <w:rPr>
                          <w:rFonts w:ascii="Cambria Math" w:hAnsi="Cambria Math" w:cs="Arial"/>
                          <w:sz w:val="20"/>
                          <w:szCs w:val="20"/>
                          <w:lang w:val="en-US"/>
                        </w:rPr>
                        <m:t>2</m:t>
                      </m:r>
                    </m:den>
                  </m:f>
                </m:e>
              </m:d>
            </m:oMath>
            <w:r w:rsidRPr="006462A7">
              <w:rPr>
                <w:rFonts w:ascii="Arial" w:hAnsi="Arial" w:cs="Arial"/>
                <w:b/>
                <w:sz w:val="20"/>
                <w:szCs w:val="20"/>
                <w:lang w:val="en-US"/>
              </w:rPr>
              <w:t>)</w:t>
            </w:r>
          </w:p>
        </w:tc>
        <w:tc>
          <w:tcPr>
            <w:tcW w:w="2140" w:type="dxa"/>
            <w:vAlign w:val="center"/>
          </w:tcPr>
          <w:p w14:paraId="6E025D86" w14:textId="6E98D385" w:rsidR="008C1DB9" w:rsidRPr="006F3ED0" w:rsidRDefault="008C1DB9" w:rsidP="008C1DB9">
            <w:pPr>
              <w:spacing w:before="240"/>
              <w:jc w:val="center"/>
              <w:rPr>
                <w:rFonts w:ascii="Arial" w:hAnsi="Arial" w:cs="Arial"/>
                <w:b/>
                <w:sz w:val="20"/>
                <w:szCs w:val="20"/>
              </w:rPr>
            </w:pPr>
            <w:r w:rsidRPr="006F3ED0">
              <w:rPr>
                <w:rFonts w:ascii="Arial" w:hAnsi="Arial" w:cs="Arial"/>
                <w:b/>
                <w:sz w:val="20"/>
                <w:szCs w:val="20"/>
              </w:rPr>
              <w:t>500 m</w:t>
            </w:r>
          </w:p>
        </w:tc>
        <w:tc>
          <w:tcPr>
            <w:tcW w:w="2038" w:type="dxa"/>
            <w:vAlign w:val="center"/>
          </w:tcPr>
          <w:p w14:paraId="2B1C7D69" w14:textId="77F78495" w:rsidR="008C1DB9" w:rsidRPr="006F3ED0" w:rsidRDefault="008C1DB9" w:rsidP="008C1DB9">
            <w:pPr>
              <w:spacing w:before="240"/>
              <w:jc w:val="center"/>
              <w:rPr>
                <w:rFonts w:ascii="Arial" w:hAnsi="Arial" w:cs="Arial"/>
                <w:b/>
                <w:sz w:val="20"/>
                <w:szCs w:val="20"/>
              </w:rPr>
            </w:pPr>
            <w:r w:rsidRPr="006F3ED0">
              <w:rPr>
                <w:rFonts w:ascii="Arial" w:hAnsi="Arial" w:cs="Arial"/>
                <w:b/>
                <w:sz w:val="20"/>
                <w:szCs w:val="20"/>
              </w:rPr>
              <w:t>1000 m</w:t>
            </w:r>
          </w:p>
        </w:tc>
      </w:tr>
      <w:tr w:rsidR="008C1DB9" w14:paraId="513E6FFF" w14:textId="44C92C24" w:rsidTr="004C7E5D">
        <w:trPr>
          <w:gridAfter w:val="1"/>
          <w:wAfter w:w="6" w:type="dxa"/>
          <w:jc w:val="center"/>
        </w:trPr>
        <w:tc>
          <w:tcPr>
            <w:tcW w:w="1901" w:type="dxa"/>
          </w:tcPr>
          <w:p w14:paraId="6AC8D939" w14:textId="5F2D3355" w:rsidR="008C1DB9" w:rsidRDefault="008C1DB9" w:rsidP="008C1DB9">
            <w:pPr>
              <w:spacing w:before="240"/>
              <w:jc w:val="center"/>
              <w:rPr>
                <w:rFonts w:ascii="Arial" w:hAnsi="Arial" w:cs="Arial"/>
                <w:sz w:val="20"/>
                <w:szCs w:val="20"/>
              </w:rPr>
            </w:pPr>
            <w:r>
              <w:rPr>
                <w:rFonts w:ascii="Arial" w:hAnsi="Arial" w:cs="Arial"/>
                <w:sz w:val="20"/>
                <w:szCs w:val="20"/>
              </w:rPr>
              <w:t>256</w:t>
            </w:r>
          </w:p>
        </w:tc>
        <w:tc>
          <w:tcPr>
            <w:tcW w:w="1050" w:type="dxa"/>
          </w:tcPr>
          <w:p w14:paraId="5F0E2BAD" w14:textId="2F019549" w:rsidR="008C1DB9" w:rsidRDefault="008C1DB9" w:rsidP="008C1DB9">
            <w:pPr>
              <w:spacing w:before="240"/>
              <w:jc w:val="center"/>
              <w:rPr>
                <w:rFonts w:ascii="Arial" w:hAnsi="Arial" w:cs="Arial"/>
                <w:sz w:val="20"/>
                <w:szCs w:val="20"/>
              </w:rPr>
            </w:pPr>
            <w:r>
              <w:rPr>
                <w:rFonts w:ascii="Arial" w:hAnsi="Arial" w:cs="Arial"/>
                <w:sz w:val="20"/>
                <w:szCs w:val="20"/>
              </w:rPr>
              <w:t>8</w:t>
            </w:r>
          </w:p>
        </w:tc>
        <w:tc>
          <w:tcPr>
            <w:tcW w:w="1935" w:type="dxa"/>
          </w:tcPr>
          <w:p w14:paraId="3DAE62FD" w14:textId="6DA63E4A" w:rsidR="008C1DB9" w:rsidRDefault="008D12F5" w:rsidP="008C1DB9">
            <w:pPr>
              <w:spacing w:before="240"/>
              <w:jc w:val="center"/>
              <w:rPr>
                <w:rFonts w:ascii="Arial" w:hAnsi="Arial" w:cs="Arial"/>
                <w:sz w:val="20"/>
                <w:szCs w:val="20"/>
              </w:rPr>
            </w:pPr>
            <w:r>
              <w:rPr>
                <w:rFonts w:ascii="Arial" w:hAnsi="Arial" w:cs="Arial"/>
                <w:sz w:val="20"/>
                <w:szCs w:val="20"/>
              </w:rPr>
              <w:t>3</w:t>
            </w:r>
          </w:p>
        </w:tc>
        <w:tc>
          <w:tcPr>
            <w:tcW w:w="2140" w:type="dxa"/>
          </w:tcPr>
          <w:p w14:paraId="66186743" w14:textId="14CFA103" w:rsidR="008C1DB9" w:rsidRDefault="008C1DB9" w:rsidP="008C1DB9">
            <w:pPr>
              <w:spacing w:before="240"/>
              <w:jc w:val="both"/>
              <w:rPr>
                <w:rFonts w:ascii="Arial" w:hAnsi="Arial" w:cs="Arial"/>
                <w:sz w:val="20"/>
                <w:szCs w:val="20"/>
              </w:rPr>
            </w:pPr>
            <w:r>
              <w:rPr>
                <w:rFonts w:ascii="Arial" w:hAnsi="Arial" w:cs="Arial"/>
                <w:sz w:val="20"/>
                <w:szCs w:val="20"/>
              </w:rPr>
              <w:t>Zone size: 31.25 m</w:t>
            </w:r>
          </w:p>
        </w:tc>
        <w:tc>
          <w:tcPr>
            <w:tcW w:w="2038" w:type="dxa"/>
          </w:tcPr>
          <w:p w14:paraId="74AF3F09" w14:textId="6140FF96" w:rsidR="008C1DB9" w:rsidRDefault="008C1DB9" w:rsidP="008C1DB9">
            <w:pPr>
              <w:spacing w:before="240"/>
              <w:jc w:val="both"/>
              <w:rPr>
                <w:rFonts w:ascii="Arial" w:hAnsi="Arial" w:cs="Arial"/>
                <w:sz w:val="20"/>
                <w:szCs w:val="20"/>
              </w:rPr>
            </w:pPr>
            <w:r>
              <w:rPr>
                <w:rFonts w:ascii="Arial" w:hAnsi="Arial" w:cs="Arial"/>
                <w:sz w:val="20"/>
                <w:szCs w:val="20"/>
              </w:rPr>
              <w:t>Zone size: 62.5 m</w:t>
            </w:r>
          </w:p>
        </w:tc>
      </w:tr>
      <w:tr w:rsidR="008C1DB9" w14:paraId="29FEF0E0" w14:textId="4CBA1537" w:rsidTr="004C7E5D">
        <w:trPr>
          <w:gridAfter w:val="1"/>
          <w:wAfter w:w="6" w:type="dxa"/>
          <w:jc w:val="center"/>
        </w:trPr>
        <w:tc>
          <w:tcPr>
            <w:tcW w:w="1901" w:type="dxa"/>
          </w:tcPr>
          <w:p w14:paraId="1A82E183" w14:textId="64172655" w:rsidR="008C1DB9" w:rsidRDefault="008C1DB9" w:rsidP="008C1DB9">
            <w:pPr>
              <w:spacing w:before="240"/>
              <w:jc w:val="center"/>
              <w:rPr>
                <w:rFonts w:ascii="Arial" w:hAnsi="Arial" w:cs="Arial"/>
                <w:sz w:val="20"/>
                <w:szCs w:val="20"/>
              </w:rPr>
            </w:pPr>
            <w:r>
              <w:rPr>
                <w:rFonts w:ascii="Arial" w:hAnsi="Arial" w:cs="Arial"/>
                <w:sz w:val="20"/>
                <w:szCs w:val="20"/>
              </w:rPr>
              <w:t>1024</w:t>
            </w:r>
          </w:p>
        </w:tc>
        <w:tc>
          <w:tcPr>
            <w:tcW w:w="1050" w:type="dxa"/>
          </w:tcPr>
          <w:p w14:paraId="635B70BC" w14:textId="12A9E355" w:rsidR="008C1DB9" w:rsidRDefault="008C1DB9" w:rsidP="008C1DB9">
            <w:pPr>
              <w:spacing w:before="240"/>
              <w:jc w:val="center"/>
              <w:rPr>
                <w:rFonts w:ascii="Arial" w:hAnsi="Arial" w:cs="Arial"/>
                <w:sz w:val="20"/>
                <w:szCs w:val="20"/>
              </w:rPr>
            </w:pPr>
            <w:r>
              <w:rPr>
                <w:rFonts w:ascii="Arial" w:hAnsi="Arial" w:cs="Arial"/>
                <w:sz w:val="20"/>
                <w:szCs w:val="20"/>
              </w:rPr>
              <w:t>10</w:t>
            </w:r>
          </w:p>
        </w:tc>
        <w:tc>
          <w:tcPr>
            <w:tcW w:w="1935" w:type="dxa"/>
          </w:tcPr>
          <w:p w14:paraId="4600DA1A" w14:textId="1DB087F5" w:rsidR="008C1DB9" w:rsidRDefault="008C1DB9" w:rsidP="008C1DB9">
            <w:pPr>
              <w:spacing w:before="240"/>
              <w:jc w:val="center"/>
              <w:rPr>
                <w:rFonts w:ascii="Arial" w:hAnsi="Arial" w:cs="Arial"/>
                <w:sz w:val="20"/>
                <w:szCs w:val="20"/>
              </w:rPr>
            </w:pPr>
            <w:r>
              <w:rPr>
                <w:rFonts w:ascii="Arial" w:hAnsi="Arial" w:cs="Arial"/>
                <w:sz w:val="20"/>
                <w:szCs w:val="20"/>
              </w:rPr>
              <w:t>3</w:t>
            </w:r>
          </w:p>
        </w:tc>
        <w:tc>
          <w:tcPr>
            <w:tcW w:w="2140" w:type="dxa"/>
          </w:tcPr>
          <w:p w14:paraId="29BBF050" w14:textId="59C41506" w:rsidR="008C1DB9" w:rsidRDefault="008C1DB9" w:rsidP="008C1DB9">
            <w:pPr>
              <w:spacing w:before="240"/>
              <w:jc w:val="both"/>
              <w:rPr>
                <w:rFonts w:ascii="Arial" w:hAnsi="Arial" w:cs="Arial"/>
                <w:sz w:val="20"/>
                <w:szCs w:val="20"/>
              </w:rPr>
            </w:pPr>
            <w:r>
              <w:rPr>
                <w:rFonts w:ascii="Arial" w:hAnsi="Arial" w:cs="Arial"/>
                <w:sz w:val="20"/>
                <w:szCs w:val="20"/>
              </w:rPr>
              <w:t>Zone size: 15.625 m</w:t>
            </w:r>
          </w:p>
        </w:tc>
        <w:tc>
          <w:tcPr>
            <w:tcW w:w="2038" w:type="dxa"/>
          </w:tcPr>
          <w:p w14:paraId="19CCBBBF" w14:textId="6510C457" w:rsidR="008C1DB9" w:rsidRDefault="008C1DB9" w:rsidP="008C1DB9">
            <w:pPr>
              <w:spacing w:before="240"/>
              <w:jc w:val="both"/>
              <w:rPr>
                <w:rFonts w:ascii="Arial" w:hAnsi="Arial" w:cs="Arial"/>
                <w:sz w:val="20"/>
                <w:szCs w:val="20"/>
              </w:rPr>
            </w:pPr>
            <w:r>
              <w:rPr>
                <w:rFonts w:ascii="Arial" w:hAnsi="Arial" w:cs="Arial"/>
                <w:sz w:val="20"/>
                <w:szCs w:val="20"/>
              </w:rPr>
              <w:t>Zone size: 31.25 m</w:t>
            </w:r>
          </w:p>
        </w:tc>
      </w:tr>
      <w:tr w:rsidR="008C1DB9" w14:paraId="60F88BCD" w14:textId="75471F9B" w:rsidTr="004C7E5D">
        <w:trPr>
          <w:gridAfter w:val="1"/>
          <w:wAfter w:w="6" w:type="dxa"/>
          <w:jc w:val="center"/>
        </w:trPr>
        <w:tc>
          <w:tcPr>
            <w:tcW w:w="1901" w:type="dxa"/>
          </w:tcPr>
          <w:p w14:paraId="0C272E36" w14:textId="67267EA4" w:rsidR="008C1DB9" w:rsidRDefault="008C1DB9" w:rsidP="008C1DB9">
            <w:pPr>
              <w:spacing w:before="240"/>
              <w:jc w:val="center"/>
              <w:rPr>
                <w:rFonts w:ascii="Arial" w:hAnsi="Arial" w:cs="Arial"/>
                <w:sz w:val="20"/>
                <w:szCs w:val="20"/>
              </w:rPr>
            </w:pPr>
            <w:r>
              <w:rPr>
                <w:rFonts w:ascii="Arial" w:hAnsi="Arial" w:cs="Arial"/>
                <w:sz w:val="20"/>
                <w:szCs w:val="20"/>
              </w:rPr>
              <w:t>4096</w:t>
            </w:r>
          </w:p>
        </w:tc>
        <w:tc>
          <w:tcPr>
            <w:tcW w:w="1050" w:type="dxa"/>
          </w:tcPr>
          <w:p w14:paraId="346B839D" w14:textId="123B6891" w:rsidR="008C1DB9" w:rsidRDefault="008C1DB9" w:rsidP="008C1DB9">
            <w:pPr>
              <w:spacing w:before="240"/>
              <w:jc w:val="center"/>
              <w:rPr>
                <w:rFonts w:ascii="Arial" w:hAnsi="Arial" w:cs="Arial"/>
                <w:sz w:val="20"/>
                <w:szCs w:val="20"/>
              </w:rPr>
            </w:pPr>
            <w:r>
              <w:rPr>
                <w:rFonts w:ascii="Arial" w:hAnsi="Arial" w:cs="Arial"/>
                <w:sz w:val="20"/>
                <w:szCs w:val="20"/>
              </w:rPr>
              <w:t>12</w:t>
            </w:r>
          </w:p>
        </w:tc>
        <w:tc>
          <w:tcPr>
            <w:tcW w:w="1935" w:type="dxa"/>
          </w:tcPr>
          <w:p w14:paraId="1BA4E764" w14:textId="185C8B36" w:rsidR="008C1DB9" w:rsidRDefault="008D12F5" w:rsidP="008C1DB9">
            <w:pPr>
              <w:spacing w:before="240"/>
              <w:jc w:val="center"/>
              <w:rPr>
                <w:rFonts w:ascii="Arial" w:hAnsi="Arial" w:cs="Arial"/>
                <w:sz w:val="20"/>
                <w:szCs w:val="20"/>
              </w:rPr>
            </w:pPr>
            <w:r>
              <w:rPr>
                <w:rFonts w:ascii="Arial" w:hAnsi="Arial" w:cs="Arial"/>
                <w:sz w:val="20"/>
                <w:szCs w:val="20"/>
              </w:rPr>
              <w:t>4</w:t>
            </w:r>
          </w:p>
        </w:tc>
        <w:tc>
          <w:tcPr>
            <w:tcW w:w="2140" w:type="dxa"/>
          </w:tcPr>
          <w:p w14:paraId="204DBA80" w14:textId="4BB7FD74" w:rsidR="008C1DB9" w:rsidRDefault="008C1DB9" w:rsidP="008C1DB9">
            <w:pPr>
              <w:spacing w:before="240"/>
              <w:jc w:val="both"/>
              <w:rPr>
                <w:rFonts w:ascii="Arial" w:hAnsi="Arial" w:cs="Arial"/>
                <w:sz w:val="20"/>
                <w:szCs w:val="20"/>
              </w:rPr>
            </w:pPr>
            <w:r>
              <w:rPr>
                <w:rFonts w:ascii="Arial" w:hAnsi="Arial" w:cs="Arial"/>
                <w:sz w:val="20"/>
                <w:szCs w:val="20"/>
              </w:rPr>
              <w:t>Zone size: 7.81 m</w:t>
            </w:r>
          </w:p>
        </w:tc>
        <w:tc>
          <w:tcPr>
            <w:tcW w:w="2038" w:type="dxa"/>
          </w:tcPr>
          <w:p w14:paraId="44947F89" w14:textId="439390E3" w:rsidR="008C1DB9" w:rsidRDefault="008C1DB9" w:rsidP="008C1DB9">
            <w:pPr>
              <w:spacing w:before="240"/>
              <w:jc w:val="both"/>
              <w:rPr>
                <w:rFonts w:ascii="Arial" w:hAnsi="Arial" w:cs="Arial"/>
                <w:sz w:val="20"/>
                <w:szCs w:val="20"/>
              </w:rPr>
            </w:pPr>
            <w:r>
              <w:rPr>
                <w:rFonts w:ascii="Arial" w:hAnsi="Arial" w:cs="Arial"/>
                <w:sz w:val="20"/>
                <w:szCs w:val="20"/>
              </w:rPr>
              <w:t>Zone size: 15.625 m</w:t>
            </w:r>
          </w:p>
        </w:tc>
      </w:tr>
    </w:tbl>
    <w:p w14:paraId="10EDD955" w14:textId="1266AF63" w:rsidR="00011ABC" w:rsidRPr="006462A7" w:rsidRDefault="0096268B" w:rsidP="00011ABC">
      <w:pPr>
        <w:spacing w:before="240"/>
        <w:jc w:val="both"/>
        <w:rPr>
          <w:rFonts w:ascii="Arial" w:hAnsi="Arial" w:cs="Arial"/>
          <w:sz w:val="20"/>
          <w:szCs w:val="20"/>
          <w:lang w:val="en-US"/>
        </w:rPr>
      </w:pPr>
      <w:r w:rsidRPr="006462A7">
        <w:rPr>
          <w:rFonts w:ascii="Arial" w:hAnsi="Arial" w:cs="Arial"/>
          <w:sz w:val="20"/>
          <w:szCs w:val="20"/>
          <w:lang w:val="en-US"/>
        </w:rPr>
        <w:t xml:space="preserve">To signal the </w:t>
      </w:r>
      <w:r w:rsidR="00EF2CB8" w:rsidRPr="006462A7">
        <w:rPr>
          <w:rFonts w:ascii="Arial" w:hAnsi="Arial" w:cs="Arial"/>
          <w:sz w:val="20"/>
          <w:szCs w:val="20"/>
          <w:lang w:val="en-US"/>
        </w:rPr>
        <w:t>communication range</w:t>
      </w:r>
      <w:r w:rsidRPr="006462A7">
        <w:rPr>
          <w:rFonts w:ascii="Arial" w:hAnsi="Arial" w:cs="Arial"/>
          <w:sz w:val="20"/>
          <w:szCs w:val="20"/>
          <w:lang w:val="en-US"/>
        </w:rPr>
        <w:t xml:space="preserve"> requirement, the </w:t>
      </w:r>
      <w:r w:rsidR="00EF2CB8" w:rsidRPr="006462A7">
        <w:rPr>
          <w:rFonts w:ascii="Arial" w:hAnsi="Arial" w:cs="Arial"/>
          <w:sz w:val="20"/>
          <w:szCs w:val="20"/>
          <w:lang w:val="en-US"/>
        </w:rPr>
        <w:t>minimum number of zones between the zone ID of the TX UE and the zone ID of the RX UE is used. For example, a communication range requirement of 0 would indicate that TX UE and RX UE have the same zone ID; a communication range requirement of 1 would indicate that the TX and RX UE have the same zone ID or have zone IDs corresponding to adjacent zones; a comm range requirement of 2 would that the TX and RX UE have the same zone ID or have zone IDs corresponding to adjacent zones or have zone IDs corresponding to zones that are separated by at most one further zone; etc.</w:t>
      </w:r>
      <w:r w:rsidR="00011ABC" w:rsidRPr="006462A7">
        <w:rPr>
          <w:rFonts w:ascii="Arial" w:hAnsi="Arial" w:cs="Arial"/>
          <w:sz w:val="20"/>
          <w:szCs w:val="20"/>
          <w:lang w:val="en-US"/>
        </w:rPr>
        <w:t xml:space="preserve"> Signaling the communication requirement in this way requires </w:t>
      </w:r>
      <m:oMath>
        <m:d>
          <m:dPr>
            <m:begChr m:val="⌈"/>
            <m:endChr m:val="⌉"/>
            <m:ctrlPr>
              <w:rPr>
                <w:rFonts w:ascii="Cambria Math" w:hAnsi="Cambria Math" w:cs="Arial"/>
                <w:sz w:val="20"/>
                <w:szCs w:val="20"/>
              </w:rPr>
            </m:ctrlPr>
          </m:dPr>
          <m:e>
            <m:f>
              <m:fPr>
                <m:ctrlPr>
                  <w:rPr>
                    <w:rFonts w:ascii="Cambria Math" w:hAnsi="Cambria Math" w:cs="Arial"/>
                    <w:sz w:val="20"/>
                    <w:szCs w:val="20"/>
                  </w:rPr>
                </m:ctrlPr>
              </m:fPr>
              <m:num>
                <m:func>
                  <m:funcPr>
                    <m:ctrlPr>
                      <w:rPr>
                        <w:rFonts w:ascii="Cambria Math" w:hAnsi="Cambria Math" w:cs="Arial"/>
                        <w:sz w:val="20"/>
                        <w:szCs w:val="20"/>
                      </w:rPr>
                    </m:ctrlPr>
                  </m:funcPr>
                  <m:fName>
                    <m:sSub>
                      <m:sSubPr>
                        <m:ctrlPr>
                          <w:rPr>
                            <w:rFonts w:ascii="Cambria Math" w:hAnsi="Cambria Math" w:cs="Arial"/>
                            <w:sz w:val="20"/>
                            <w:szCs w:val="20"/>
                          </w:rPr>
                        </m:ctrlPr>
                      </m:sSubPr>
                      <m:e>
                        <m:r>
                          <m:rPr>
                            <m:sty m:val="p"/>
                          </m:rPr>
                          <w:rPr>
                            <w:rFonts w:ascii="Cambria Math" w:hAnsi="Cambria Math" w:cs="Arial"/>
                            <w:sz w:val="20"/>
                            <w:szCs w:val="20"/>
                            <w:lang w:val="en-US"/>
                          </w:rPr>
                          <m:t>log</m:t>
                        </m:r>
                      </m:e>
                      <m:sub>
                        <m:r>
                          <m:rPr>
                            <m:sty m:val="p"/>
                          </m:rPr>
                          <w:rPr>
                            <w:rFonts w:ascii="Cambria Math" w:hAnsi="Cambria Math" w:cs="Arial"/>
                            <w:sz w:val="20"/>
                            <w:szCs w:val="20"/>
                            <w:lang w:val="en-US"/>
                          </w:rPr>
                          <m:t>2</m:t>
                        </m:r>
                      </m:sub>
                    </m:sSub>
                  </m:fName>
                  <m:e>
                    <m:rad>
                      <m:radPr>
                        <m:degHide m:val="1"/>
                        <m:ctrlPr>
                          <w:rPr>
                            <w:rFonts w:ascii="Cambria Math" w:hAnsi="Cambria Math" w:cs="Arial"/>
                            <w:sz w:val="20"/>
                            <w:szCs w:val="20"/>
                          </w:rPr>
                        </m:ctrlPr>
                      </m:radPr>
                      <m:deg/>
                      <m:e>
                        <m:sSup>
                          <m:sSupPr>
                            <m:ctrlPr>
                              <w:rPr>
                                <w:rFonts w:ascii="Cambria Math" w:hAnsi="Cambria Math" w:cs="Arial"/>
                                <w:sz w:val="20"/>
                                <w:szCs w:val="20"/>
                              </w:rPr>
                            </m:ctrlPr>
                          </m:sSupPr>
                          <m:e>
                            <m:r>
                              <m:rPr>
                                <m:sty m:val="p"/>
                              </m:rPr>
                              <w:rPr>
                                <w:rFonts w:ascii="Cambria Math" w:hAnsi="Cambria Math" w:cs="Arial"/>
                                <w:sz w:val="20"/>
                                <w:szCs w:val="20"/>
                                <w:lang w:val="en-US"/>
                              </w:rPr>
                              <m:t>1+2</m:t>
                            </m:r>
                          </m:e>
                          <m:sup>
                            <m:r>
                              <m:rPr>
                                <m:sty m:val="p"/>
                              </m:rPr>
                              <w:rPr>
                                <w:rFonts w:ascii="Cambria Math" w:hAnsi="Cambria Math" w:cs="Arial"/>
                                <w:sz w:val="20"/>
                                <w:szCs w:val="20"/>
                                <w:lang w:val="en-US"/>
                              </w:rPr>
                              <m:t>b</m:t>
                            </m:r>
                          </m:sup>
                        </m:sSup>
                      </m:e>
                    </m:rad>
                  </m:e>
                </m:func>
              </m:num>
              <m:den>
                <m:r>
                  <m:rPr>
                    <m:sty m:val="p"/>
                  </m:rPr>
                  <w:rPr>
                    <w:rFonts w:ascii="Cambria Math" w:hAnsi="Cambria Math" w:cs="Arial"/>
                    <w:sz w:val="20"/>
                    <w:szCs w:val="20"/>
                    <w:lang w:val="en-US"/>
                  </w:rPr>
                  <m:t>2</m:t>
                </m:r>
              </m:den>
            </m:f>
          </m:e>
        </m:d>
      </m:oMath>
      <w:r w:rsidR="00011ABC" w:rsidRPr="006462A7">
        <w:rPr>
          <w:rFonts w:ascii="Arial" w:hAnsi="Arial" w:cs="Arial"/>
          <w:sz w:val="20"/>
          <w:szCs w:val="20"/>
          <w:lang w:val="en-US"/>
        </w:rPr>
        <w:t xml:space="preserve"> bits. We have also included this information in </w:t>
      </w:r>
      <w:r w:rsidR="00011ABC" w:rsidRPr="00E540B7">
        <w:rPr>
          <w:rFonts w:ascii="Arial" w:hAnsi="Arial" w:cs="Arial"/>
          <w:sz w:val="20"/>
          <w:szCs w:val="20"/>
        </w:rPr>
        <w:fldChar w:fldCharType="begin"/>
      </w:r>
      <w:r w:rsidR="00011ABC" w:rsidRPr="006462A7">
        <w:rPr>
          <w:rFonts w:ascii="Arial" w:hAnsi="Arial" w:cs="Arial"/>
          <w:sz w:val="20"/>
          <w:szCs w:val="20"/>
          <w:lang w:val="en-US"/>
        </w:rPr>
        <w:instrText xml:space="preserve"> REF _Ref23803523 \h  \* MERGEFORMAT </w:instrText>
      </w:r>
      <w:r w:rsidR="00011ABC" w:rsidRPr="00E540B7">
        <w:rPr>
          <w:rFonts w:ascii="Arial" w:hAnsi="Arial" w:cs="Arial"/>
          <w:sz w:val="20"/>
          <w:szCs w:val="20"/>
        </w:rPr>
      </w:r>
      <w:r w:rsidR="00011ABC" w:rsidRPr="00E540B7">
        <w:rPr>
          <w:rFonts w:ascii="Arial" w:hAnsi="Arial" w:cs="Arial"/>
          <w:sz w:val="20"/>
          <w:szCs w:val="20"/>
        </w:rPr>
        <w:fldChar w:fldCharType="separate"/>
      </w:r>
      <w:r w:rsidR="00F250DA" w:rsidRPr="00F250DA">
        <w:rPr>
          <w:rFonts w:ascii="Arial" w:hAnsi="Arial" w:cs="Arial"/>
          <w:sz w:val="20"/>
          <w:szCs w:val="20"/>
          <w:lang w:val="en-US"/>
        </w:rPr>
        <w:t>Table 1</w:t>
      </w:r>
      <w:r w:rsidR="00011ABC" w:rsidRPr="00E540B7">
        <w:rPr>
          <w:rFonts w:ascii="Arial" w:hAnsi="Arial" w:cs="Arial"/>
          <w:sz w:val="20"/>
          <w:szCs w:val="20"/>
        </w:rPr>
        <w:fldChar w:fldCharType="end"/>
      </w:r>
      <w:r w:rsidR="00011ABC" w:rsidRPr="006462A7">
        <w:rPr>
          <w:rFonts w:ascii="Arial" w:hAnsi="Arial" w:cs="Arial"/>
          <w:sz w:val="20"/>
          <w:szCs w:val="20"/>
          <w:lang w:val="en-US"/>
        </w:rPr>
        <w:t xml:space="preserve">. </w:t>
      </w:r>
    </w:p>
    <w:p w14:paraId="68DC31D3" w14:textId="7EC6D4D3" w:rsidR="006C458B" w:rsidRPr="006462A7" w:rsidRDefault="00B223A9" w:rsidP="006C458B">
      <w:pPr>
        <w:spacing w:before="240"/>
        <w:jc w:val="both"/>
        <w:rPr>
          <w:rFonts w:ascii="Arial" w:hAnsi="Arial" w:cs="Arial"/>
          <w:sz w:val="20"/>
          <w:szCs w:val="20"/>
          <w:lang w:val="en-US"/>
        </w:rPr>
      </w:pPr>
      <w:r w:rsidRPr="006462A7" w:rsidDel="006C458B">
        <w:rPr>
          <w:rFonts w:ascii="Arial" w:hAnsi="Arial" w:cs="Arial"/>
          <w:sz w:val="20"/>
          <w:szCs w:val="20"/>
          <w:lang w:val="en-US"/>
        </w:rPr>
        <w:lastRenderedPageBreak/>
        <w:t>T</w:t>
      </w:r>
      <w:r w:rsidRPr="006462A7">
        <w:rPr>
          <w:rFonts w:ascii="Arial" w:hAnsi="Arial" w:cs="Arial"/>
          <w:sz w:val="20"/>
          <w:szCs w:val="20"/>
          <w:lang w:val="en-US"/>
        </w:rPr>
        <w:t>he</w:t>
      </w:r>
      <w:r w:rsidR="006C458B" w:rsidRPr="006462A7">
        <w:rPr>
          <w:rFonts w:ascii="Arial" w:hAnsi="Arial" w:cs="Arial"/>
          <w:sz w:val="20"/>
          <w:szCs w:val="20"/>
          <w:lang w:val="en-US"/>
        </w:rPr>
        <w:t xml:space="preserve"> zone ID Z and communication range </w:t>
      </w:r>
      <w:r w:rsidR="006C458B" w:rsidRPr="006462A7">
        <w:rPr>
          <w:rFonts w:ascii="Arial" w:hAnsi="Arial" w:cs="Arial"/>
          <w:i/>
          <w:sz w:val="20"/>
          <w:szCs w:val="20"/>
          <w:lang w:val="en-US"/>
        </w:rPr>
        <w:t>R</w:t>
      </w:r>
      <w:r w:rsidR="006C458B" w:rsidRPr="006462A7">
        <w:rPr>
          <w:rFonts w:ascii="Arial" w:hAnsi="Arial" w:cs="Arial"/>
          <w:sz w:val="20"/>
          <w:szCs w:val="20"/>
          <w:lang w:val="en-US"/>
        </w:rPr>
        <w:t>, which are carried in 2</w:t>
      </w:r>
      <w:r w:rsidR="006C458B" w:rsidRPr="006462A7">
        <w:rPr>
          <w:rFonts w:ascii="Arial" w:hAnsi="Arial" w:cs="Arial"/>
          <w:sz w:val="20"/>
          <w:szCs w:val="20"/>
          <w:vertAlign w:val="superscript"/>
          <w:lang w:val="en-US"/>
        </w:rPr>
        <w:t>nd</w:t>
      </w:r>
      <w:r w:rsidR="006C458B" w:rsidRPr="006462A7">
        <w:rPr>
          <w:rFonts w:ascii="Arial" w:hAnsi="Arial" w:cs="Arial"/>
          <w:sz w:val="20"/>
          <w:szCs w:val="20"/>
          <w:lang w:val="en-US"/>
        </w:rPr>
        <w:t xml:space="preserve"> stage SCI (per agreements)</w:t>
      </w:r>
      <w:r w:rsidRPr="006462A7">
        <w:rPr>
          <w:rFonts w:ascii="Arial" w:hAnsi="Arial" w:cs="Arial"/>
          <w:sz w:val="20"/>
          <w:szCs w:val="20"/>
          <w:lang w:val="en-US"/>
        </w:rPr>
        <w:t xml:space="preserve"> </w:t>
      </w:r>
      <w:r w:rsidR="006C458B" w:rsidRPr="006462A7">
        <w:rPr>
          <w:rFonts w:ascii="Arial" w:hAnsi="Arial" w:cs="Arial"/>
          <w:sz w:val="20"/>
          <w:szCs w:val="20"/>
          <w:lang w:val="en-US"/>
        </w:rPr>
        <w:t>allow UEs that are in a zone that is at most R steps away from Z to identify that they are within communication range and, if necessary, send the HARQ feedback.</w:t>
      </w:r>
    </w:p>
    <w:p w14:paraId="2518733F" w14:textId="4D13AC58" w:rsidR="006C458B" w:rsidRPr="006462A7" w:rsidRDefault="006C458B" w:rsidP="006C458B">
      <w:pPr>
        <w:spacing w:before="240"/>
        <w:jc w:val="both"/>
        <w:rPr>
          <w:rFonts w:ascii="Arial" w:hAnsi="Arial" w:cs="Arial"/>
          <w:sz w:val="20"/>
          <w:szCs w:val="20"/>
          <w:lang w:val="en-US"/>
        </w:rPr>
      </w:pPr>
      <w:r w:rsidRPr="006462A7">
        <w:rPr>
          <w:rFonts w:ascii="Arial" w:hAnsi="Arial" w:cs="Arial"/>
          <w:sz w:val="20"/>
          <w:szCs w:val="20"/>
          <w:lang w:val="en-US"/>
        </w:rPr>
        <w:t xml:space="preserve">The case of 16 zones (b=4) is illustrated in </w:t>
      </w:r>
      <w:r w:rsidRPr="00E540B7">
        <w:rPr>
          <w:rFonts w:ascii="Arial" w:hAnsi="Arial" w:cs="Arial"/>
          <w:sz w:val="20"/>
          <w:szCs w:val="20"/>
        </w:rPr>
        <w:fldChar w:fldCharType="begin"/>
      </w:r>
      <w:r w:rsidRPr="006462A7">
        <w:rPr>
          <w:rFonts w:ascii="Arial" w:hAnsi="Arial" w:cs="Arial"/>
          <w:sz w:val="20"/>
          <w:szCs w:val="20"/>
          <w:lang w:val="en-US"/>
        </w:rPr>
        <w:instrText xml:space="preserve"> REF _Ref23804356 \h  \* MERGEFORMAT </w:instrText>
      </w:r>
      <w:r w:rsidRPr="00E540B7">
        <w:rPr>
          <w:rFonts w:ascii="Arial" w:hAnsi="Arial" w:cs="Arial"/>
          <w:sz w:val="20"/>
          <w:szCs w:val="20"/>
        </w:rPr>
      </w:r>
      <w:r w:rsidRPr="00E540B7">
        <w:rPr>
          <w:rFonts w:ascii="Arial" w:hAnsi="Arial" w:cs="Arial"/>
          <w:sz w:val="20"/>
          <w:szCs w:val="20"/>
        </w:rPr>
        <w:fldChar w:fldCharType="separate"/>
      </w:r>
      <w:r w:rsidR="00F250DA" w:rsidRPr="00F250DA">
        <w:rPr>
          <w:rFonts w:ascii="Arial" w:hAnsi="Arial" w:cs="Arial"/>
          <w:sz w:val="20"/>
          <w:szCs w:val="20"/>
          <w:lang w:val="en-US"/>
        </w:rPr>
        <w:t>Figure 1</w:t>
      </w:r>
      <w:r w:rsidRPr="00E540B7">
        <w:rPr>
          <w:rFonts w:ascii="Arial" w:hAnsi="Arial" w:cs="Arial"/>
          <w:sz w:val="20"/>
          <w:szCs w:val="20"/>
        </w:rPr>
        <w:fldChar w:fldCharType="end"/>
      </w:r>
      <w:r w:rsidRPr="006462A7">
        <w:rPr>
          <w:rFonts w:ascii="Arial" w:hAnsi="Arial" w:cs="Arial"/>
          <w:sz w:val="20"/>
          <w:szCs w:val="20"/>
          <w:lang w:val="en-US"/>
        </w:rPr>
        <w:t xml:space="preserve">. Assume that a TX UE is located in zone Z = 7 and R = 1, then all RX UEs in zones {2,3,4,6,7,8,10,11,12} are within the communication range. RX UEs in zones {1,5,9,13,14,15,16} are not within communication range (they are within R = 2, though). For 16 square zones, 2 bits are enough to signal the communication range ({same zone, adjacent zone, any zone}). </w:t>
      </w:r>
    </w:p>
    <w:p w14:paraId="59CD3613" w14:textId="77777777" w:rsidR="00647A64" w:rsidRDefault="00647A64" w:rsidP="00647A64">
      <w:pPr>
        <w:keepNext/>
        <w:spacing w:before="240"/>
        <w:jc w:val="center"/>
      </w:pPr>
      <w:r>
        <w:rPr>
          <w:noProof/>
        </w:rPr>
        <w:drawing>
          <wp:inline distT="0" distB="0" distL="0" distR="0" wp14:anchorId="158209F1" wp14:editId="38C428D6">
            <wp:extent cx="3469005" cy="4066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9005" cy="4066540"/>
                    </a:xfrm>
                    <a:prstGeom prst="rect">
                      <a:avLst/>
                    </a:prstGeom>
                    <a:noFill/>
                  </pic:spPr>
                </pic:pic>
              </a:graphicData>
            </a:graphic>
          </wp:inline>
        </w:drawing>
      </w:r>
    </w:p>
    <w:p w14:paraId="30A06CFE" w14:textId="52E8E2F2" w:rsidR="00647A64" w:rsidRPr="006462A7" w:rsidRDefault="00647A64" w:rsidP="00647A64">
      <w:pPr>
        <w:pStyle w:val="Caption"/>
        <w:spacing w:before="0"/>
        <w:jc w:val="center"/>
        <w:rPr>
          <w:lang w:val="en-US"/>
        </w:rPr>
      </w:pPr>
      <w:bookmarkStart w:id="2" w:name="_Ref23804356"/>
      <w:r w:rsidRPr="006462A7">
        <w:rPr>
          <w:lang w:val="en-US"/>
        </w:rPr>
        <w:t xml:space="preserve">Figure </w:t>
      </w:r>
      <w:r w:rsidRPr="00383867">
        <w:fldChar w:fldCharType="begin"/>
      </w:r>
      <w:r w:rsidRPr="006462A7">
        <w:rPr>
          <w:lang w:val="en-US"/>
        </w:rPr>
        <w:instrText xml:space="preserve"> SEQ Figure \* ARABIC </w:instrText>
      </w:r>
      <w:r w:rsidRPr="00383867">
        <w:fldChar w:fldCharType="separate"/>
      </w:r>
      <w:r w:rsidR="00F250DA">
        <w:rPr>
          <w:noProof/>
          <w:lang w:val="en-US"/>
        </w:rPr>
        <w:t>1</w:t>
      </w:r>
      <w:r w:rsidRPr="00383867">
        <w:fldChar w:fldCharType="end"/>
      </w:r>
      <w:bookmarkEnd w:id="2"/>
      <w:r w:rsidR="00383867" w:rsidRPr="006462A7">
        <w:rPr>
          <w:lang w:val="en-US"/>
        </w:rPr>
        <w:t xml:space="preserve">. 16-zone example. </w:t>
      </w:r>
    </w:p>
    <w:p w14:paraId="730AE292" w14:textId="21B8856A" w:rsidR="006C458B" w:rsidRPr="006462A7" w:rsidRDefault="006C458B" w:rsidP="005D74A5">
      <w:pPr>
        <w:rPr>
          <w:lang w:val="en-US" w:eastAsia="en-GB"/>
        </w:rPr>
      </w:pPr>
      <w:r w:rsidRPr="006462A7">
        <w:rPr>
          <w:lang w:val="en-US" w:eastAsia="en-GB"/>
        </w:rPr>
        <w:t>Based on this discussion, we make the following proposals.</w:t>
      </w:r>
    </w:p>
    <w:p w14:paraId="455233F4" w14:textId="20FC0E7D" w:rsidR="00163BD9" w:rsidRPr="006462A7" w:rsidRDefault="001E0BC0" w:rsidP="004C7E5D">
      <w:pPr>
        <w:pStyle w:val="Proposal"/>
        <w:spacing w:before="240"/>
        <w:jc w:val="both"/>
        <w:rPr>
          <w:rFonts w:ascii="Arial" w:hAnsi="Arial" w:cs="Arial"/>
          <w:sz w:val="20"/>
          <w:szCs w:val="20"/>
          <w:lang w:val="en-US"/>
        </w:rPr>
      </w:pPr>
      <w:bookmarkStart w:id="3" w:name="_Toc24151723"/>
      <w:r w:rsidRPr="006462A7">
        <w:rPr>
          <w:rFonts w:ascii="Arial" w:hAnsi="Arial" w:cs="Arial"/>
          <w:sz w:val="20"/>
          <w:szCs w:val="20"/>
          <w:lang w:val="en-US"/>
        </w:rPr>
        <w:t>For TX-RX distance-based HARQ feedback for groupcast Option 1</w:t>
      </w:r>
      <w:r w:rsidR="00163BD9" w:rsidRPr="006462A7">
        <w:rPr>
          <w:rFonts w:ascii="Arial" w:hAnsi="Arial" w:cs="Arial"/>
          <w:sz w:val="20"/>
          <w:szCs w:val="20"/>
          <w:lang w:val="en-US"/>
        </w:rPr>
        <w:t>:</w:t>
      </w:r>
      <w:bookmarkEnd w:id="3"/>
    </w:p>
    <w:p w14:paraId="296111FD" w14:textId="13EB3121" w:rsidR="00163BD9" w:rsidRPr="00CE70A3" w:rsidRDefault="0096268B" w:rsidP="004C7E5D">
      <w:pPr>
        <w:pStyle w:val="Proposal"/>
        <w:numPr>
          <w:ilvl w:val="0"/>
          <w:numId w:val="44"/>
        </w:numPr>
        <w:jc w:val="both"/>
        <w:rPr>
          <w:rFonts w:ascii="Arial" w:hAnsi="Arial" w:cs="Arial"/>
          <w:sz w:val="20"/>
          <w:szCs w:val="20"/>
        </w:rPr>
      </w:pPr>
      <w:bookmarkStart w:id="4" w:name="_Toc24151724"/>
      <w:r w:rsidRPr="006462A7">
        <w:rPr>
          <w:rFonts w:ascii="Arial" w:hAnsi="Arial" w:cs="Arial"/>
          <w:sz w:val="20"/>
          <w:szCs w:val="20"/>
          <w:lang w:val="en-US"/>
        </w:rPr>
        <w:t xml:space="preserve">1024 square zone IDs are defined with identical (pre-)configurable size. </w:t>
      </w:r>
      <w:r w:rsidR="00163BD9" w:rsidRPr="00CE70A3">
        <w:rPr>
          <w:rFonts w:ascii="Arial" w:hAnsi="Arial" w:cs="Arial"/>
          <w:sz w:val="20"/>
          <w:szCs w:val="20"/>
        </w:rPr>
        <w:t>Details up to RAN2.</w:t>
      </w:r>
      <w:bookmarkEnd w:id="4"/>
    </w:p>
    <w:p w14:paraId="572AD46F" w14:textId="77777777" w:rsidR="00BC1118" w:rsidRPr="006462A7" w:rsidRDefault="00163BD9" w:rsidP="004C7E5D">
      <w:pPr>
        <w:pStyle w:val="Proposal"/>
        <w:numPr>
          <w:ilvl w:val="0"/>
          <w:numId w:val="44"/>
        </w:numPr>
        <w:jc w:val="both"/>
        <w:rPr>
          <w:rFonts w:ascii="Arial" w:hAnsi="Arial" w:cs="Arial"/>
          <w:sz w:val="20"/>
          <w:szCs w:val="20"/>
          <w:lang w:val="en-US"/>
        </w:rPr>
      </w:pPr>
      <w:bookmarkStart w:id="5" w:name="_Toc24151725"/>
      <w:r w:rsidRPr="006462A7">
        <w:rPr>
          <w:rFonts w:ascii="Arial" w:hAnsi="Arial" w:cs="Arial"/>
          <w:sz w:val="20"/>
          <w:szCs w:val="20"/>
          <w:lang w:val="en-US"/>
        </w:rPr>
        <w:t>In 2</w:t>
      </w:r>
      <w:r w:rsidRPr="006462A7">
        <w:rPr>
          <w:rFonts w:ascii="Arial" w:hAnsi="Arial" w:cs="Arial"/>
          <w:sz w:val="20"/>
          <w:szCs w:val="20"/>
          <w:vertAlign w:val="superscript"/>
          <w:lang w:val="en-US"/>
        </w:rPr>
        <w:t>nd</w:t>
      </w:r>
      <w:r w:rsidRPr="006462A7">
        <w:rPr>
          <w:rFonts w:ascii="Arial" w:hAnsi="Arial" w:cs="Arial"/>
          <w:sz w:val="20"/>
          <w:szCs w:val="20"/>
          <w:lang w:val="en-US"/>
        </w:rPr>
        <w:t xml:space="preserve"> stage SCI, </w:t>
      </w:r>
      <w:r w:rsidR="0096268B" w:rsidRPr="006462A7">
        <w:rPr>
          <w:rFonts w:ascii="Arial" w:hAnsi="Arial" w:cs="Arial"/>
          <w:sz w:val="20"/>
          <w:szCs w:val="20"/>
          <w:lang w:val="en-US"/>
        </w:rPr>
        <w:t xml:space="preserve">10 bits are used </w:t>
      </w:r>
      <w:r w:rsidRPr="006462A7">
        <w:rPr>
          <w:rFonts w:ascii="Arial" w:hAnsi="Arial" w:cs="Arial"/>
          <w:sz w:val="20"/>
          <w:szCs w:val="20"/>
          <w:lang w:val="en-US"/>
        </w:rPr>
        <w:t xml:space="preserve">to indicate the zone ID </w:t>
      </w:r>
      <w:r w:rsidR="00BC1118" w:rsidRPr="006462A7">
        <w:rPr>
          <w:rFonts w:ascii="Arial" w:hAnsi="Arial" w:cs="Arial"/>
          <w:sz w:val="20"/>
          <w:szCs w:val="20"/>
          <w:lang w:val="en-US"/>
        </w:rPr>
        <w:t>of the TX UE</w:t>
      </w:r>
      <w:bookmarkEnd w:id="5"/>
      <w:r w:rsidRPr="006462A7">
        <w:rPr>
          <w:rFonts w:ascii="Arial" w:hAnsi="Arial" w:cs="Arial"/>
          <w:sz w:val="20"/>
          <w:szCs w:val="20"/>
          <w:lang w:val="en-US"/>
        </w:rPr>
        <w:t xml:space="preserve"> </w:t>
      </w:r>
    </w:p>
    <w:p w14:paraId="00B3E477" w14:textId="008ADBC6" w:rsidR="0096268B" w:rsidRPr="006462A7" w:rsidRDefault="00A23E49" w:rsidP="004C7E5D">
      <w:pPr>
        <w:pStyle w:val="Proposal"/>
        <w:numPr>
          <w:ilvl w:val="0"/>
          <w:numId w:val="44"/>
        </w:numPr>
        <w:jc w:val="both"/>
        <w:rPr>
          <w:rFonts w:ascii="Arial" w:hAnsi="Arial" w:cs="Arial"/>
          <w:sz w:val="20"/>
          <w:szCs w:val="20"/>
          <w:lang w:val="en-US"/>
        </w:rPr>
      </w:pPr>
      <w:bookmarkStart w:id="6" w:name="_Toc24151726"/>
      <w:r w:rsidRPr="006462A7">
        <w:rPr>
          <w:rFonts w:ascii="Arial" w:hAnsi="Arial" w:cs="Arial"/>
          <w:sz w:val="20"/>
          <w:szCs w:val="20"/>
          <w:lang w:val="en-US"/>
        </w:rPr>
        <w:t xml:space="preserve">3 </w:t>
      </w:r>
      <w:r w:rsidR="00163BD9" w:rsidRPr="006462A7">
        <w:rPr>
          <w:rFonts w:ascii="Arial" w:hAnsi="Arial" w:cs="Arial"/>
          <w:sz w:val="20"/>
          <w:szCs w:val="20"/>
          <w:lang w:val="en-US"/>
        </w:rPr>
        <w:t>bits are used for indicating the communication range</w:t>
      </w:r>
      <w:r w:rsidRPr="006462A7">
        <w:rPr>
          <w:rFonts w:ascii="Arial" w:hAnsi="Arial" w:cs="Arial"/>
          <w:sz w:val="20"/>
          <w:szCs w:val="20"/>
          <w:lang w:val="en-US"/>
        </w:rPr>
        <w:t xml:space="preserve"> requirement</w:t>
      </w:r>
      <w:r w:rsidR="00163BD9" w:rsidRPr="006462A7">
        <w:rPr>
          <w:rFonts w:ascii="Arial" w:hAnsi="Arial" w:cs="Arial"/>
          <w:sz w:val="20"/>
          <w:szCs w:val="20"/>
          <w:lang w:val="en-US"/>
        </w:rPr>
        <w:t>.</w:t>
      </w:r>
      <w:bookmarkEnd w:id="6"/>
    </w:p>
    <w:p w14:paraId="3EFA5487" w14:textId="77777777" w:rsidR="00516391" w:rsidRPr="006462A7" w:rsidRDefault="00516391" w:rsidP="00516391">
      <w:pPr>
        <w:jc w:val="both"/>
        <w:rPr>
          <w:rFonts w:ascii="Arial" w:hAnsi="Arial" w:cs="Arial"/>
          <w:sz w:val="20"/>
          <w:szCs w:val="20"/>
          <w:lang w:val="en-US"/>
        </w:rPr>
      </w:pPr>
      <w:r w:rsidRPr="006462A7">
        <w:rPr>
          <w:rFonts w:ascii="Arial" w:hAnsi="Arial" w:cs="Arial"/>
          <w:sz w:val="20"/>
          <w:szCs w:val="20"/>
          <w:lang w:val="en-US"/>
        </w:rPr>
        <w:t>Note: this proposal has impact on RRC parameters.</w:t>
      </w:r>
    </w:p>
    <w:p w14:paraId="1FD321E1" w14:textId="50D5279C" w:rsidR="004574BC" w:rsidRPr="006462A7" w:rsidRDefault="004574BC" w:rsidP="004C7E5D">
      <w:pPr>
        <w:pStyle w:val="Proposal"/>
        <w:jc w:val="both"/>
        <w:rPr>
          <w:rFonts w:ascii="Arial" w:hAnsi="Arial" w:cs="Arial"/>
          <w:sz w:val="20"/>
          <w:szCs w:val="20"/>
          <w:lang w:val="en-US"/>
        </w:rPr>
      </w:pPr>
      <w:bookmarkStart w:id="7" w:name="_Toc24151727"/>
      <w:r w:rsidRPr="006462A7">
        <w:rPr>
          <w:rFonts w:ascii="Arial" w:hAnsi="Arial" w:cs="Arial"/>
          <w:sz w:val="20"/>
          <w:szCs w:val="20"/>
          <w:lang w:val="en-US"/>
        </w:rPr>
        <w:t>For TX-RX distance-based HARQ feedback for gr</w:t>
      </w:r>
      <w:r w:rsidR="0085100C" w:rsidRPr="006462A7">
        <w:rPr>
          <w:rFonts w:ascii="Arial" w:hAnsi="Arial" w:cs="Arial"/>
          <w:sz w:val="20"/>
          <w:szCs w:val="20"/>
          <w:lang w:val="en-US"/>
        </w:rPr>
        <w:t>o</w:t>
      </w:r>
      <w:r w:rsidRPr="006462A7">
        <w:rPr>
          <w:rFonts w:ascii="Arial" w:hAnsi="Arial" w:cs="Arial"/>
          <w:sz w:val="20"/>
          <w:szCs w:val="20"/>
          <w:lang w:val="en-US"/>
        </w:rPr>
        <w:t>upcast Option 1, the TX-RX distance is calculated as the minimum number of zones between the zones identified by the zone IDs of the TX UE and RX UE (e.g., TX-RX distance equal to 0 means TX and RX have the same zone ID; TX-RX distance equal to 1 means TX and RX have zone IDs corresponding to zones that are adjacent; etc.)</w:t>
      </w:r>
      <w:bookmarkEnd w:id="7"/>
    </w:p>
    <w:p w14:paraId="601F10A7" w14:textId="3ED7E227" w:rsidR="005B7022" w:rsidRPr="00937F05" w:rsidRDefault="00661797" w:rsidP="005B7022">
      <w:pPr>
        <w:jc w:val="both"/>
        <w:rPr>
          <w:rFonts w:ascii="Arial" w:eastAsia="Arial" w:hAnsi="Arial" w:cs="Arial"/>
          <w:sz w:val="20"/>
          <w:szCs w:val="20"/>
        </w:rPr>
      </w:pPr>
      <w:r w:rsidRPr="006462A7">
        <w:rPr>
          <w:rFonts w:ascii="Arial" w:hAnsi="Arial" w:cs="Arial"/>
          <w:sz w:val="20"/>
          <w:szCs w:val="20"/>
          <w:lang w:val="en-US"/>
        </w:rPr>
        <w:t>One of the limitations of using zones is that</w:t>
      </w:r>
      <w:r w:rsidR="009960DB" w:rsidRPr="006462A7">
        <w:rPr>
          <w:rFonts w:ascii="Arial" w:hAnsi="Arial" w:cs="Arial"/>
          <w:sz w:val="20"/>
          <w:szCs w:val="20"/>
          <w:lang w:val="en-US"/>
        </w:rPr>
        <w:t xml:space="preserve"> </w:t>
      </w:r>
      <w:r w:rsidRPr="006462A7">
        <w:rPr>
          <w:rFonts w:ascii="Arial" w:hAnsi="Arial" w:cs="Arial"/>
          <w:sz w:val="20"/>
          <w:szCs w:val="20"/>
          <w:lang w:val="en-US"/>
        </w:rPr>
        <w:t xml:space="preserve">for a given zone size, </w:t>
      </w:r>
      <w:r w:rsidR="009960DB" w:rsidRPr="006462A7">
        <w:rPr>
          <w:rFonts w:ascii="Arial" w:hAnsi="Arial" w:cs="Arial"/>
          <w:sz w:val="20"/>
          <w:szCs w:val="20"/>
          <w:lang w:val="en-US"/>
        </w:rPr>
        <w:t xml:space="preserve">the </w:t>
      </w:r>
      <w:r w:rsidRPr="006462A7">
        <w:rPr>
          <w:rFonts w:ascii="Arial" w:hAnsi="Arial" w:cs="Arial"/>
          <w:sz w:val="20"/>
          <w:szCs w:val="20"/>
          <w:lang w:val="en-US"/>
        </w:rPr>
        <w:t>number of bits used for signaling of zone ID defines the reuse distance. We can observe that typical values result in reuse distances in the order of 0.5-</w:t>
      </w:r>
      <w:r w:rsidRPr="006462A7">
        <w:rPr>
          <w:rFonts w:ascii="Arial" w:hAnsi="Arial" w:cs="Arial"/>
          <w:sz w:val="20"/>
          <w:szCs w:val="20"/>
          <w:lang w:val="en-US"/>
        </w:rPr>
        <w:lastRenderedPageBreak/>
        <w:t>1 km</w:t>
      </w:r>
      <w:r w:rsidR="007D52E2">
        <w:rPr>
          <w:rFonts w:ascii="Arial" w:hAnsi="Arial" w:cs="Arial"/>
          <w:sz w:val="20"/>
          <w:szCs w:val="20"/>
          <w:lang w:val="en-US"/>
        </w:rPr>
        <w:t xml:space="preserve"> i</w:t>
      </w:r>
      <w:r w:rsidRPr="006462A7">
        <w:rPr>
          <w:rFonts w:ascii="Arial" w:hAnsi="Arial" w:cs="Arial"/>
          <w:sz w:val="20"/>
          <w:szCs w:val="20"/>
          <w:lang w:val="en-US"/>
        </w:rPr>
        <w:t>n some cases, UEs beyond the reuse distance may also decode PSCCH and interpret that they are wit</w:t>
      </w:r>
      <w:r w:rsidR="007D52E2">
        <w:rPr>
          <w:rFonts w:ascii="Arial" w:hAnsi="Arial" w:cs="Arial"/>
          <w:sz w:val="20"/>
          <w:szCs w:val="20"/>
          <w:lang w:val="en-US"/>
        </w:rPr>
        <w:t>h</w:t>
      </w:r>
      <w:r w:rsidRPr="006462A7">
        <w:rPr>
          <w:rFonts w:ascii="Arial" w:hAnsi="Arial" w:cs="Arial"/>
          <w:sz w:val="20"/>
          <w:szCs w:val="20"/>
          <w:lang w:val="en-US"/>
        </w:rPr>
        <w:t xml:space="preserve">in target communication range. In our view, it is desirable to avoid this circumstance. </w:t>
      </w:r>
      <w:r>
        <w:rPr>
          <w:rFonts w:ascii="Arial" w:hAnsi="Arial" w:cs="Arial"/>
          <w:sz w:val="20"/>
          <w:szCs w:val="20"/>
        </w:rPr>
        <w:t>A simple RSRP threshold is sufficient for this purpose.</w:t>
      </w:r>
      <w:r w:rsidR="00E63DDA" w:rsidRPr="00937F05" w:rsidDel="00516391">
        <w:rPr>
          <w:rFonts w:ascii="Arial" w:hAnsi="Arial" w:cs="Arial"/>
          <w:sz w:val="20"/>
          <w:szCs w:val="20"/>
        </w:rPr>
        <w:t xml:space="preserve"> </w:t>
      </w:r>
      <w:bookmarkStart w:id="8" w:name="_Toc5119266"/>
    </w:p>
    <w:p w14:paraId="22CEADBD" w14:textId="1F9C7352" w:rsidR="005B7022" w:rsidRPr="006462A7" w:rsidRDefault="00661797" w:rsidP="005D74A5">
      <w:pPr>
        <w:pStyle w:val="Proposal"/>
        <w:tabs>
          <w:tab w:val="num" w:pos="2438"/>
        </w:tabs>
        <w:jc w:val="both"/>
        <w:rPr>
          <w:rFonts w:ascii="Arial" w:hAnsi="Arial" w:cs="Arial"/>
          <w:sz w:val="20"/>
          <w:szCs w:val="20"/>
          <w:lang w:val="en-US"/>
        </w:rPr>
      </w:pPr>
      <w:bookmarkStart w:id="9" w:name="_Toc21354894"/>
      <w:bookmarkStart w:id="10" w:name="_Toc7704270"/>
      <w:bookmarkStart w:id="11" w:name="_Toc7810442"/>
      <w:bookmarkStart w:id="12" w:name="_Toc24151728"/>
      <w:bookmarkEnd w:id="9"/>
      <w:r w:rsidRPr="006462A7">
        <w:rPr>
          <w:rFonts w:ascii="Arial" w:hAnsi="Arial" w:cs="Arial"/>
          <w:sz w:val="20"/>
          <w:szCs w:val="20"/>
          <w:lang w:val="en-US"/>
        </w:rPr>
        <w:t>For TX-RX distance-based HARQ feedback for groupcast Option 1</w:t>
      </w:r>
      <w:bookmarkEnd w:id="8"/>
      <w:bookmarkEnd w:id="10"/>
      <w:bookmarkEnd w:id="11"/>
      <w:r w:rsidR="005B7022" w:rsidRPr="006462A7">
        <w:rPr>
          <w:rFonts w:ascii="Arial" w:hAnsi="Arial" w:cs="Arial"/>
          <w:sz w:val="20"/>
          <w:szCs w:val="20"/>
          <w:lang w:val="en-US"/>
        </w:rPr>
        <w:t xml:space="preserve"> </w:t>
      </w:r>
      <w:r w:rsidRPr="006462A7">
        <w:rPr>
          <w:rFonts w:ascii="Arial" w:hAnsi="Arial" w:cs="Arial"/>
          <w:sz w:val="20"/>
          <w:szCs w:val="20"/>
          <w:lang w:val="en-US"/>
        </w:rPr>
        <w:t>(pre-)configured RSRP t</w:t>
      </w:r>
      <w:r w:rsidR="00F3529E">
        <w:rPr>
          <w:rFonts w:ascii="Arial" w:hAnsi="Arial" w:cs="Arial"/>
          <w:sz w:val="20"/>
          <w:szCs w:val="20"/>
          <w:lang w:val="en-US"/>
        </w:rPr>
        <w:t>h</w:t>
      </w:r>
      <w:r w:rsidRPr="006462A7">
        <w:rPr>
          <w:rFonts w:ascii="Arial" w:hAnsi="Arial" w:cs="Arial"/>
          <w:sz w:val="20"/>
          <w:szCs w:val="20"/>
          <w:lang w:val="en-US"/>
        </w:rPr>
        <w:t>resholds are used for determini</w:t>
      </w:r>
      <w:r w:rsidR="00FF5DA9" w:rsidRPr="006462A7">
        <w:rPr>
          <w:rFonts w:ascii="Arial" w:hAnsi="Arial" w:cs="Arial"/>
          <w:sz w:val="20"/>
          <w:szCs w:val="20"/>
          <w:lang w:val="en-US"/>
        </w:rPr>
        <w:t>ng whether feedback is transmitted.</w:t>
      </w:r>
      <w:bookmarkEnd w:id="12"/>
      <w:r w:rsidR="005B7022" w:rsidRPr="006462A7">
        <w:rPr>
          <w:rFonts w:ascii="Arial" w:hAnsi="Arial" w:cs="Arial"/>
          <w:sz w:val="20"/>
          <w:szCs w:val="20"/>
          <w:lang w:val="en-US"/>
        </w:rPr>
        <w:t xml:space="preserve"> </w:t>
      </w:r>
    </w:p>
    <w:p w14:paraId="6B201D91" w14:textId="3FDB7BAB" w:rsidR="00CD2484" w:rsidRPr="006462A7" w:rsidRDefault="00CD2484" w:rsidP="00180953">
      <w:pPr>
        <w:jc w:val="both"/>
        <w:rPr>
          <w:rFonts w:ascii="Arial" w:hAnsi="Arial" w:cs="Arial"/>
          <w:sz w:val="20"/>
          <w:szCs w:val="20"/>
          <w:lang w:val="en-US"/>
        </w:rPr>
      </w:pPr>
      <w:r w:rsidRPr="006462A7">
        <w:rPr>
          <w:rFonts w:ascii="Arial" w:hAnsi="Arial" w:cs="Arial"/>
          <w:sz w:val="20"/>
          <w:szCs w:val="20"/>
          <w:lang w:val="en-US"/>
        </w:rPr>
        <w:t>Note: this proposal has impact on RRC parameters.</w:t>
      </w:r>
    </w:p>
    <w:p w14:paraId="6E900CC6" w14:textId="317C26F6" w:rsidR="008B6569" w:rsidRPr="004D1C70" w:rsidRDefault="00275C13"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2</w:t>
      </w:r>
      <w:r w:rsidR="009F2F36" w:rsidRPr="004D1C70">
        <w:rPr>
          <w:rFonts w:eastAsia="Times New Roman"/>
          <w:b w:val="0"/>
          <w:kern w:val="0"/>
          <w:lang w:val="en-GB" w:eastAsia="ja-JP"/>
        </w:rPr>
        <w:t>.</w:t>
      </w:r>
      <w:r>
        <w:rPr>
          <w:rFonts w:eastAsia="Times New Roman"/>
          <w:b w:val="0"/>
          <w:kern w:val="0"/>
          <w:lang w:eastAsia="ja-JP"/>
        </w:rPr>
        <w:t>2</w:t>
      </w:r>
      <w:r w:rsidR="009F2F36" w:rsidRPr="004D1C70">
        <w:rPr>
          <w:rFonts w:eastAsia="Times New Roman"/>
          <w:b w:val="0"/>
          <w:kern w:val="0"/>
          <w:lang w:val="en-GB" w:eastAsia="ja-JP"/>
        </w:rPr>
        <w:tab/>
        <w:t>PSFCH resource determination</w:t>
      </w:r>
    </w:p>
    <w:p w14:paraId="2FD689F1" w14:textId="74963A9C" w:rsidR="007D05DA" w:rsidRPr="006462A7" w:rsidRDefault="00D671F1" w:rsidP="007D05DA">
      <w:pPr>
        <w:jc w:val="both"/>
        <w:rPr>
          <w:rFonts w:ascii="Arial" w:eastAsia="Arial" w:hAnsi="Arial" w:cs="Arial"/>
          <w:sz w:val="20"/>
          <w:szCs w:val="20"/>
          <w:lang w:val="en-US"/>
        </w:rPr>
      </w:pPr>
      <w:r w:rsidRPr="006462A7">
        <w:rPr>
          <w:rFonts w:ascii="Arial" w:eastAsia="Arial" w:hAnsi="Arial" w:cs="Arial"/>
          <w:sz w:val="20"/>
          <w:szCs w:val="20"/>
          <w:lang w:val="en-US"/>
        </w:rPr>
        <w:t xml:space="preserve">On the topic of PSFCH resource determination, the following was agreed in </w:t>
      </w:r>
      <w:r w:rsidR="007D05DA" w:rsidRPr="006462A7">
        <w:rPr>
          <w:rFonts w:ascii="Arial" w:eastAsia="Arial" w:hAnsi="Arial" w:cs="Arial"/>
          <w:sz w:val="20"/>
          <w:szCs w:val="20"/>
          <w:lang w:val="en-US"/>
        </w:rPr>
        <w:t>[</w:t>
      </w:r>
      <w:r w:rsidR="007D05DA" w:rsidRPr="006462A7">
        <w:rPr>
          <w:rFonts w:ascii="Arial" w:hAnsi="Arial" w:cs="Arial"/>
          <w:sz w:val="20"/>
          <w:szCs w:val="20"/>
          <w:lang w:val="en-US"/>
        </w:rPr>
        <w:t>98-NR-10]</w:t>
      </w:r>
      <w:r w:rsidR="007D05DA" w:rsidRPr="006462A7">
        <w:rPr>
          <w:rFonts w:ascii="Arial" w:eastAsia="Arial" w:hAnsi="Arial" w:cs="Arial"/>
          <w:sz w:val="20"/>
          <w:szCs w:val="20"/>
          <w:lang w:val="en-US"/>
        </w:rPr>
        <w:t>:</w:t>
      </w:r>
    </w:p>
    <w:tbl>
      <w:tblPr>
        <w:tblStyle w:val="TableGrid"/>
        <w:tblW w:w="0" w:type="auto"/>
        <w:tblLook w:val="04A0" w:firstRow="1" w:lastRow="0" w:firstColumn="1" w:lastColumn="0" w:noHBand="0" w:noVBand="1"/>
      </w:tblPr>
      <w:tblGrid>
        <w:gridCol w:w="9629"/>
      </w:tblGrid>
      <w:tr w:rsidR="000515F5" w:rsidRPr="006462A7" w14:paraId="7707BCFE" w14:textId="77777777" w:rsidTr="000515F5">
        <w:tc>
          <w:tcPr>
            <w:tcW w:w="9629" w:type="dxa"/>
          </w:tcPr>
          <w:p w14:paraId="6FDE74D9" w14:textId="77777777" w:rsidR="000515F5" w:rsidRPr="006462A7" w:rsidRDefault="000515F5" w:rsidP="000515F5">
            <w:pPr>
              <w:pStyle w:val="LGTdoc"/>
              <w:spacing w:before="100" w:beforeAutospacing="1" w:after="120"/>
              <w:rPr>
                <w:rFonts w:ascii="Arial" w:hAnsi="Arial" w:cs="Arial"/>
                <w:sz w:val="20"/>
                <w:szCs w:val="20"/>
                <w:lang w:val="en-US"/>
              </w:rPr>
            </w:pPr>
            <w:r w:rsidRPr="006462A7">
              <w:rPr>
                <w:rFonts w:ascii="Arial" w:hAnsi="Arial" w:cs="Arial"/>
                <w:sz w:val="20"/>
                <w:szCs w:val="20"/>
                <w:highlight w:val="green"/>
                <w:lang w:val="en-US" w:eastAsia="x-none"/>
              </w:rPr>
              <w:t>Agreements</w:t>
            </w:r>
            <w:r w:rsidRPr="006462A7">
              <w:rPr>
                <w:rFonts w:ascii="Arial" w:hAnsi="Arial" w:cs="Arial"/>
                <w:sz w:val="20"/>
                <w:szCs w:val="20"/>
                <w:lang w:val="en-US" w:eastAsia="x-none"/>
              </w:rPr>
              <w:t>: (from E-mail discussion [98-NR-10])</w:t>
            </w:r>
          </w:p>
          <w:p w14:paraId="44358944" w14:textId="77777777" w:rsidR="000515F5" w:rsidRPr="006462A7" w:rsidRDefault="000515F5" w:rsidP="000515F5">
            <w:pPr>
              <w:pStyle w:val="LGTdoc"/>
              <w:numPr>
                <w:ilvl w:val="0"/>
                <w:numId w:val="36"/>
              </w:numPr>
              <w:spacing w:before="100" w:beforeAutospacing="1" w:after="120"/>
              <w:rPr>
                <w:rFonts w:ascii="Arial" w:hAnsi="Arial" w:cs="Arial"/>
                <w:sz w:val="20"/>
                <w:szCs w:val="20"/>
                <w:lang w:val="en-US"/>
              </w:rPr>
            </w:pPr>
            <w:r w:rsidRPr="006462A7">
              <w:rPr>
                <w:rFonts w:ascii="Arial" w:hAnsi="Arial" w:cs="Arial"/>
                <w:sz w:val="20"/>
                <w:szCs w:val="20"/>
                <w:lang w:val="en-US"/>
              </w:rPr>
              <w:t xml:space="preserve">For implicit mechanism for PSFCH resource determination, </w:t>
            </w:r>
          </w:p>
          <w:p w14:paraId="54DFC6D9" w14:textId="77777777" w:rsidR="000515F5" w:rsidRPr="006462A7" w:rsidRDefault="000515F5" w:rsidP="000515F5">
            <w:pPr>
              <w:pStyle w:val="LGTdoc"/>
              <w:numPr>
                <w:ilvl w:val="1"/>
                <w:numId w:val="36"/>
              </w:numPr>
              <w:spacing w:before="100" w:beforeAutospacing="1" w:after="120"/>
              <w:rPr>
                <w:rFonts w:ascii="Arial" w:hAnsi="Arial" w:cs="Arial"/>
                <w:sz w:val="20"/>
                <w:szCs w:val="20"/>
                <w:lang w:val="en-US"/>
              </w:rPr>
            </w:pPr>
            <w:r w:rsidRPr="006462A7">
              <w:rPr>
                <w:rFonts w:ascii="Arial" w:hAnsi="Arial" w:cs="Arial"/>
                <w:sz w:val="20"/>
                <w:szCs w:val="20"/>
                <w:lang w:val="en-US"/>
              </w:rPr>
              <w:t xml:space="preserve">Support FDM between PSFCH resources used for HARQ feedback of PSSCH transmissions with different starting sub-channel in the same slot </w:t>
            </w:r>
          </w:p>
          <w:p w14:paraId="27DC682C" w14:textId="77777777" w:rsidR="000515F5" w:rsidRPr="006462A7" w:rsidRDefault="000515F5" w:rsidP="000515F5">
            <w:pPr>
              <w:pStyle w:val="LGTdoc"/>
              <w:numPr>
                <w:ilvl w:val="1"/>
                <w:numId w:val="36"/>
              </w:numPr>
              <w:spacing w:before="100" w:beforeAutospacing="1" w:after="120"/>
              <w:rPr>
                <w:rFonts w:ascii="Arial" w:hAnsi="Arial" w:cs="Arial"/>
                <w:sz w:val="20"/>
                <w:szCs w:val="20"/>
                <w:lang w:val="en-US"/>
              </w:rPr>
            </w:pPr>
            <w:r w:rsidRPr="006462A7">
              <w:rPr>
                <w:rFonts w:ascii="Arial" w:hAnsi="Arial" w:cs="Arial"/>
                <w:sz w:val="20"/>
                <w:szCs w:val="20"/>
                <w:lang w:val="en-US"/>
              </w:rPr>
              <w:t>Support FDM between PSFCH resources used for HARQ feedback of PSSCH transmissions with different starting sub-channel(s) in different slots</w:t>
            </w:r>
          </w:p>
          <w:p w14:paraId="4D9524B1" w14:textId="04D27755" w:rsidR="000515F5" w:rsidRPr="006462A7" w:rsidRDefault="000515F5" w:rsidP="000515F5">
            <w:pPr>
              <w:pStyle w:val="LGTdoc"/>
              <w:numPr>
                <w:ilvl w:val="1"/>
                <w:numId w:val="36"/>
              </w:numPr>
              <w:spacing w:before="100" w:beforeAutospacing="1" w:after="120"/>
              <w:rPr>
                <w:rFonts w:ascii="Arial" w:hAnsi="Arial" w:cs="Arial"/>
                <w:sz w:val="20"/>
                <w:szCs w:val="20"/>
                <w:lang w:val="en-US"/>
              </w:rPr>
            </w:pPr>
            <w:r w:rsidRPr="006462A7">
              <w:rPr>
                <w:rFonts w:ascii="Arial" w:hAnsi="Arial" w:cs="Arial"/>
                <w:sz w:val="20"/>
                <w:szCs w:val="20"/>
                <w:lang w:val="en-US"/>
              </w:rPr>
              <w:t xml:space="preserve">FFS: Support FDM between PSFCH resources used for HARQ feedback of PSSCH transmissions with same starting sub-channel in different slots </w:t>
            </w:r>
          </w:p>
          <w:p w14:paraId="6DAD89CB" w14:textId="77777777" w:rsidR="000515F5" w:rsidRPr="006462A7" w:rsidRDefault="000515F5" w:rsidP="000515F5">
            <w:pPr>
              <w:pStyle w:val="LGTdoc"/>
              <w:numPr>
                <w:ilvl w:val="1"/>
                <w:numId w:val="36"/>
              </w:numPr>
              <w:spacing w:before="100" w:beforeAutospacing="1" w:after="120"/>
              <w:rPr>
                <w:rFonts w:ascii="Arial" w:hAnsi="Arial" w:cs="Arial"/>
                <w:sz w:val="20"/>
                <w:szCs w:val="20"/>
                <w:lang w:val="en-US"/>
              </w:rPr>
            </w:pPr>
            <w:r w:rsidRPr="006462A7">
              <w:rPr>
                <w:rFonts w:ascii="Arial" w:hAnsi="Arial" w:cs="Arial"/>
                <w:sz w:val="20"/>
                <w:szCs w:val="20"/>
                <w:lang w:val="en-US"/>
              </w:rPr>
              <w:t>FFS whether/when to support CDM between PSFCH resources used for HARQ feedback of PSSCH transmissions (e.g., when PSFCH resource is insufficient)</w:t>
            </w:r>
          </w:p>
          <w:p w14:paraId="358C1560" w14:textId="77777777" w:rsidR="000515F5" w:rsidRPr="006462A7" w:rsidRDefault="000515F5" w:rsidP="000515F5">
            <w:pPr>
              <w:pStyle w:val="LGTdoc"/>
              <w:numPr>
                <w:ilvl w:val="1"/>
                <w:numId w:val="36"/>
              </w:numPr>
              <w:spacing w:before="100" w:beforeAutospacing="1" w:after="120"/>
              <w:rPr>
                <w:rFonts w:ascii="Arial" w:hAnsi="Arial" w:cs="Arial"/>
                <w:sz w:val="20"/>
                <w:szCs w:val="20"/>
                <w:lang w:val="en-US"/>
              </w:rPr>
            </w:pPr>
            <w:r w:rsidRPr="006462A7">
              <w:rPr>
                <w:rFonts w:ascii="Arial" w:hAnsi="Arial" w:cs="Arial"/>
                <w:sz w:val="20"/>
                <w:szCs w:val="20"/>
                <w:lang w:val="en-US"/>
              </w:rPr>
              <w:t>For groupcast HARQ feedback Option 2, support CDM and FDM between PSFCH resources used by different RX UEs for HARQ feedback of the same PSSCH transmission</w:t>
            </w:r>
          </w:p>
          <w:p w14:paraId="50B2D0F9" w14:textId="08BA7A2E" w:rsidR="000515F5" w:rsidRPr="006462A7" w:rsidRDefault="000515F5" w:rsidP="00F02758">
            <w:pPr>
              <w:pStyle w:val="LGTdoc"/>
              <w:numPr>
                <w:ilvl w:val="1"/>
                <w:numId w:val="36"/>
              </w:numPr>
              <w:spacing w:before="100" w:beforeAutospacing="1" w:after="120"/>
              <w:rPr>
                <w:rFonts w:ascii="Arial" w:hAnsi="Arial" w:cs="Arial"/>
                <w:sz w:val="20"/>
                <w:szCs w:val="20"/>
                <w:lang w:val="en-US"/>
              </w:rPr>
            </w:pPr>
            <w:r w:rsidRPr="006462A7">
              <w:rPr>
                <w:rFonts w:ascii="Arial" w:hAnsi="Arial" w:cs="Arial"/>
                <w:sz w:val="20"/>
                <w:szCs w:val="20"/>
                <w:lang w:val="en-US"/>
              </w:rPr>
              <w:t>FFS how to multiplex HARQ feedback for unicast, groupcast option 1, and groupcast option 2.</w:t>
            </w:r>
          </w:p>
        </w:tc>
      </w:tr>
    </w:tbl>
    <w:p w14:paraId="48ADDED1" w14:textId="7CB129D5" w:rsidR="00D55B6D" w:rsidRPr="006462A7" w:rsidRDefault="00D55B6D">
      <w:pPr>
        <w:spacing w:after="0" w:line="240" w:lineRule="auto"/>
        <w:rPr>
          <w:rFonts w:ascii="Arial" w:eastAsia="Arial" w:hAnsi="Arial" w:cs="Arial"/>
          <w:sz w:val="20"/>
          <w:szCs w:val="20"/>
          <w:lang w:val="en-US"/>
        </w:rPr>
      </w:pPr>
    </w:p>
    <w:p w14:paraId="407632C5" w14:textId="1DFDAD29" w:rsidR="00D55B6D" w:rsidRPr="006462A7" w:rsidRDefault="00EB36B1" w:rsidP="005B7022">
      <w:pPr>
        <w:jc w:val="both"/>
        <w:rPr>
          <w:rFonts w:ascii="Arial" w:eastAsia="Arial" w:hAnsi="Arial" w:cs="Arial"/>
          <w:sz w:val="20"/>
          <w:szCs w:val="20"/>
          <w:lang w:val="en-US"/>
        </w:rPr>
      </w:pPr>
      <w:r w:rsidRPr="006462A7">
        <w:rPr>
          <w:rFonts w:ascii="Arial" w:eastAsia="Arial" w:hAnsi="Arial" w:cs="Arial"/>
          <w:sz w:val="20"/>
          <w:szCs w:val="20"/>
          <w:lang w:val="en-US"/>
        </w:rPr>
        <w:t>I</w:t>
      </w:r>
      <w:r w:rsidR="00D55B6D" w:rsidRPr="006462A7">
        <w:rPr>
          <w:rFonts w:ascii="Arial" w:eastAsia="Arial" w:hAnsi="Arial" w:cs="Arial"/>
          <w:sz w:val="20"/>
          <w:szCs w:val="20"/>
          <w:lang w:val="en-US"/>
        </w:rPr>
        <w:t xml:space="preserve">n </w:t>
      </w:r>
      <w:r w:rsidR="002E285D" w:rsidRPr="006462A7">
        <w:rPr>
          <w:rFonts w:ascii="Arial" w:eastAsia="Arial" w:hAnsi="Arial" w:cs="Arial"/>
          <w:sz w:val="20"/>
          <w:szCs w:val="20"/>
          <w:lang w:val="en-US"/>
        </w:rPr>
        <w:t>[</w:t>
      </w:r>
      <w:r w:rsidR="00D55B6D" w:rsidRPr="006462A7">
        <w:rPr>
          <w:rFonts w:ascii="Arial" w:hAnsi="Arial" w:cs="Arial"/>
          <w:sz w:val="20"/>
          <w:szCs w:val="20"/>
          <w:lang w:val="en-US"/>
        </w:rPr>
        <w:t>98b-NR-21]</w:t>
      </w:r>
      <w:r w:rsidR="00D55B6D" w:rsidRPr="006462A7">
        <w:rPr>
          <w:rFonts w:ascii="Arial" w:eastAsia="Arial" w:hAnsi="Arial" w:cs="Arial"/>
          <w:sz w:val="20"/>
          <w:szCs w:val="20"/>
          <w:lang w:val="en-US"/>
        </w:rPr>
        <w:t>, the following was agreed:</w:t>
      </w:r>
    </w:p>
    <w:tbl>
      <w:tblPr>
        <w:tblStyle w:val="TableGrid"/>
        <w:tblW w:w="0" w:type="auto"/>
        <w:tblLook w:val="04A0" w:firstRow="1" w:lastRow="0" w:firstColumn="1" w:lastColumn="0" w:noHBand="0" w:noVBand="1"/>
      </w:tblPr>
      <w:tblGrid>
        <w:gridCol w:w="9629"/>
      </w:tblGrid>
      <w:tr w:rsidR="00D55B6D" w:rsidRPr="006462A7" w14:paraId="3EB74755" w14:textId="77777777" w:rsidTr="00D55B6D">
        <w:tc>
          <w:tcPr>
            <w:tcW w:w="9629" w:type="dxa"/>
          </w:tcPr>
          <w:p w14:paraId="18385223" w14:textId="08107016" w:rsidR="00D55B6D" w:rsidRPr="00866F54" w:rsidRDefault="00D55B6D" w:rsidP="00D55B6D">
            <w:pPr>
              <w:pStyle w:val="LGTdoc"/>
              <w:autoSpaceDE w:val="0"/>
              <w:autoSpaceDN w:val="0"/>
              <w:adjustRightInd w:val="0"/>
              <w:spacing w:before="100" w:beforeAutospacing="1" w:after="120"/>
              <w:rPr>
                <w:rFonts w:ascii="Arial" w:hAnsi="Arial" w:cs="Arial"/>
                <w:sz w:val="20"/>
                <w:szCs w:val="20"/>
              </w:rPr>
            </w:pPr>
            <w:r w:rsidRPr="00866F54">
              <w:rPr>
                <w:rFonts w:ascii="Arial" w:hAnsi="Arial" w:cs="Arial"/>
                <w:sz w:val="20"/>
                <w:szCs w:val="20"/>
                <w:highlight w:val="green"/>
              </w:rPr>
              <w:t>Agreements:</w:t>
            </w:r>
          </w:p>
          <w:p w14:paraId="43B3BC6A" w14:textId="77777777" w:rsidR="00D55B6D" w:rsidRPr="006462A7" w:rsidRDefault="00D55B6D" w:rsidP="00D55B6D">
            <w:pPr>
              <w:pStyle w:val="LGTdoc"/>
              <w:numPr>
                <w:ilvl w:val="0"/>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For implicit mechanism for PSFCH resource determination,</w:t>
            </w:r>
          </w:p>
          <w:p w14:paraId="61501515" w14:textId="77777777" w:rsidR="00D55B6D" w:rsidRPr="006462A7" w:rsidRDefault="00D55B6D" w:rsidP="00D55B6D">
            <w:pPr>
              <w:pStyle w:val="LGTdoc"/>
              <w:numPr>
                <w:ilvl w:val="1"/>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In a resource pool, one or multiple PSFCH candidate resources are determined from the starting sub-channel index and slot index used for the corresponding PSSCH</w:t>
            </w:r>
          </w:p>
          <w:p w14:paraId="5845BA04" w14:textId="77777777" w:rsidR="00D55B6D" w:rsidRPr="006462A7" w:rsidRDefault="00D55B6D" w:rsidP="00D55B6D">
            <w:pPr>
              <w:pStyle w:val="LGTdoc"/>
              <w:numPr>
                <w:ilvl w:val="2"/>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Within the determined PSFCH candidate resources, PSFCH resource for actual transmission is selected based on at least the following parameters</w:t>
            </w:r>
          </w:p>
          <w:p w14:paraId="05FE212B" w14:textId="77777777" w:rsidR="00D55B6D" w:rsidRPr="006462A7" w:rsidRDefault="00D55B6D" w:rsidP="00D55B6D">
            <w:pPr>
              <w:pStyle w:val="LGTdoc"/>
              <w:numPr>
                <w:ilvl w:val="3"/>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For unicast and groupcast HARQ feedback Option 1,</w:t>
            </w:r>
          </w:p>
          <w:p w14:paraId="014B2FD0" w14:textId="77777777" w:rsidR="00D55B6D" w:rsidRPr="006462A7" w:rsidRDefault="00D55B6D" w:rsidP="00D55B6D">
            <w:pPr>
              <w:pStyle w:val="LGTdoc"/>
              <w:numPr>
                <w:ilvl w:val="4"/>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FFS: L1-source ID (i.e., the ID of TX UE) indicated by SCI</w:t>
            </w:r>
          </w:p>
          <w:p w14:paraId="3C75F316" w14:textId="77777777" w:rsidR="00D55B6D" w:rsidRPr="006462A7" w:rsidRDefault="00D55B6D" w:rsidP="00D55B6D">
            <w:pPr>
              <w:pStyle w:val="LGTdoc"/>
              <w:numPr>
                <w:ilvl w:val="3"/>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For groupcast HARQ feedback Option 2,</w:t>
            </w:r>
          </w:p>
          <w:p w14:paraId="13FB7980" w14:textId="77777777" w:rsidR="00D55B6D" w:rsidRPr="006462A7" w:rsidRDefault="00D55B6D" w:rsidP="00D55B6D">
            <w:pPr>
              <w:pStyle w:val="LGTdoc"/>
              <w:numPr>
                <w:ilvl w:val="4"/>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member ID (i.e., the “identifier” agreed in RAN1#97 to distinguish each RX UE in a group for Option 2 groupcast HARQ feedback)</w:t>
            </w:r>
          </w:p>
          <w:p w14:paraId="78D2814C" w14:textId="0660A279" w:rsidR="00D55B6D" w:rsidRPr="006462A7" w:rsidRDefault="00D55B6D" w:rsidP="005B7022">
            <w:pPr>
              <w:pStyle w:val="LGTdoc"/>
              <w:numPr>
                <w:ilvl w:val="4"/>
                <w:numId w:val="46"/>
              </w:numPr>
              <w:autoSpaceDE w:val="0"/>
              <w:autoSpaceDN w:val="0"/>
              <w:adjustRightInd w:val="0"/>
              <w:spacing w:before="100" w:beforeAutospacing="1" w:after="120"/>
              <w:rPr>
                <w:rFonts w:ascii="Arial" w:hAnsi="Arial" w:cs="Arial"/>
                <w:sz w:val="20"/>
                <w:szCs w:val="20"/>
                <w:lang w:val="en-US"/>
              </w:rPr>
            </w:pPr>
            <w:r w:rsidRPr="006462A7">
              <w:rPr>
                <w:rFonts w:ascii="Arial" w:hAnsi="Arial" w:cs="Arial"/>
                <w:sz w:val="20"/>
                <w:szCs w:val="20"/>
                <w:lang w:val="en-US"/>
              </w:rPr>
              <w:t>FFS: L1-source ID (i.e., the ID of TX UE) indicated by SCI</w:t>
            </w:r>
          </w:p>
        </w:tc>
      </w:tr>
    </w:tbl>
    <w:p w14:paraId="05D98220" w14:textId="79A8AECA" w:rsidR="00F57762" w:rsidRPr="006462A7" w:rsidRDefault="00EB36B1" w:rsidP="00D55B6D">
      <w:pPr>
        <w:spacing w:before="240"/>
        <w:jc w:val="both"/>
        <w:rPr>
          <w:rFonts w:ascii="Arial" w:eastAsia="Arial" w:hAnsi="Arial" w:cs="Arial"/>
          <w:sz w:val="20"/>
          <w:szCs w:val="20"/>
          <w:lang w:val="en-US"/>
        </w:rPr>
      </w:pPr>
      <w:r w:rsidRPr="006462A7">
        <w:rPr>
          <w:rFonts w:ascii="Arial" w:eastAsia="Arial" w:hAnsi="Arial" w:cs="Arial"/>
          <w:sz w:val="20"/>
          <w:szCs w:val="20"/>
          <w:lang w:val="en-US"/>
        </w:rPr>
        <w:lastRenderedPageBreak/>
        <w:t xml:space="preserve">In general, we believe that transmission of ACK and NACK in different RBs is beneficial in terms of </w:t>
      </w:r>
      <w:r w:rsidR="00A2675C" w:rsidRPr="006462A7">
        <w:rPr>
          <w:rFonts w:ascii="Arial" w:eastAsia="Arial" w:hAnsi="Arial" w:cs="Arial"/>
          <w:sz w:val="20"/>
          <w:szCs w:val="20"/>
          <w:lang w:val="en-US"/>
        </w:rPr>
        <w:t>r</w:t>
      </w:r>
      <w:r w:rsidRPr="006462A7">
        <w:rPr>
          <w:rFonts w:ascii="Arial" w:eastAsia="Arial" w:hAnsi="Arial" w:cs="Arial"/>
          <w:sz w:val="20"/>
          <w:szCs w:val="20"/>
          <w:lang w:val="en-US"/>
        </w:rPr>
        <w:t xml:space="preserve">obustness. To deal with the interference due to acknowledgements being transmitted in the same resources (e.g., as a response to PSSCHs transmitted in the same resources), we propose to </w:t>
      </w:r>
      <w:r w:rsidR="00F57762" w:rsidRPr="006462A7">
        <w:rPr>
          <w:rFonts w:ascii="Arial" w:eastAsia="Arial" w:hAnsi="Arial" w:cs="Arial"/>
          <w:sz w:val="20"/>
          <w:szCs w:val="20"/>
          <w:lang w:val="en-US"/>
        </w:rPr>
        <w:t>have different RX UEs selecting different sequences:</w:t>
      </w:r>
    </w:p>
    <w:p w14:paraId="5D8A0D9A" w14:textId="450719D3" w:rsidR="00F57762" w:rsidRPr="00F57762" w:rsidRDefault="00F57762" w:rsidP="00F57762">
      <w:pPr>
        <w:pStyle w:val="ListParagraph"/>
        <w:numPr>
          <w:ilvl w:val="0"/>
          <w:numId w:val="48"/>
        </w:numPr>
        <w:jc w:val="both"/>
        <w:rPr>
          <w:rFonts w:ascii="Arial" w:eastAsia="Arial" w:hAnsi="Arial" w:cs="Arial"/>
          <w:sz w:val="20"/>
          <w:szCs w:val="20"/>
        </w:rPr>
      </w:pPr>
      <w:r w:rsidRPr="00F57762">
        <w:rPr>
          <w:rFonts w:ascii="Arial" w:eastAsia="Arial" w:hAnsi="Arial" w:cs="Arial"/>
          <w:sz w:val="20"/>
          <w:szCs w:val="20"/>
          <w:lang w:val="en-US"/>
        </w:rPr>
        <w:t xml:space="preserve">For unicast and groupcast option 1, </w:t>
      </w:r>
      <w:r>
        <w:rPr>
          <w:rFonts w:ascii="Arial" w:eastAsia="Arial" w:hAnsi="Arial" w:cs="Arial"/>
          <w:sz w:val="20"/>
          <w:szCs w:val="20"/>
          <w:lang w:val="en-US"/>
        </w:rPr>
        <w:t>t</w:t>
      </w:r>
      <w:r w:rsidRPr="00F57762">
        <w:rPr>
          <w:rFonts w:ascii="Arial" w:eastAsia="Arial" w:hAnsi="Arial" w:cs="Arial"/>
          <w:sz w:val="20"/>
          <w:szCs w:val="20"/>
          <w:lang w:val="en-US"/>
        </w:rPr>
        <w:t>he sequence is generated as a function of the L1 source ID of the TX UE</w:t>
      </w:r>
      <w:r>
        <w:rPr>
          <w:rFonts w:ascii="Arial" w:eastAsia="Arial" w:hAnsi="Arial" w:cs="Arial"/>
          <w:sz w:val="20"/>
          <w:szCs w:val="20"/>
          <w:lang w:val="en-US"/>
        </w:rPr>
        <w:t xml:space="preserve"> and a fixed CS is applied (e.g. zero).</w:t>
      </w:r>
    </w:p>
    <w:p w14:paraId="29BA7C7C" w14:textId="502B9486" w:rsidR="00F57762" w:rsidRPr="00F57762" w:rsidRDefault="00F57762" w:rsidP="00F57762">
      <w:pPr>
        <w:pStyle w:val="ListParagraph"/>
        <w:numPr>
          <w:ilvl w:val="0"/>
          <w:numId w:val="48"/>
        </w:numPr>
        <w:jc w:val="both"/>
        <w:rPr>
          <w:rFonts w:ascii="Arial" w:eastAsia="Arial" w:hAnsi="Arial" w:cs="Arial"/>
          <w:sz w:val="20"/>
          <w:szCs w:val="20"/>
        </w:rPr>
      </w:pPr>
      <w:r>
        <w:rPr>
          <w:rFonts w:ascii="Arial" w:eastAsia="Arial" w:hAnsi="Arial" w:cs="Arial"/>
          <w:sz w:val="20"/>
          <w:szCs w:val="20"/>
          <w:lang w:val="en-US"/>
        </w:rPr>
        <w:t>For groupcast option 2, t</w:t>
      </w:r>
      <w:r w:rsidRPr="00F57762">
        <w:rPr>
          <w:rFonts w:ascii="Arial" w:eastAsia="Arial" w:hAnsi="Arial" w:cs="Arial"/>
          <w:sz w:val="20"/>
          <w:szCs w:val="20"/>
          <w:lang w:val="en-US"/>
        </w:rPr>
        <w:t>he sequence is generated as a function of the L1 source ID of the TX UE</w:t>
      </w:r>
      <w:r>
        <w:rPr>
          <w:rFonts w:ascii="Arial" w:eastAsia="Arial" w:hAnsi="Arial" w:cs="Arial"/>
          <w:sz w:val="20"/>
          <w:szCs w:val="20"/>
          <w:lang w:val="en-US"/>
        </w:rPr>
        <w:t xml:space="preserve"> and the applied CS is selected by the L1 source ID of the RX UE.</w:t>
      </w:r>
      <w:r w:rsidR="003E594E">
        <w:rPr>
          <w:rFonts w:ascii="Arial" w:eastAsia="Arial" w:hAnsi="Arial" w:cs="Arial"/>
          <w:sz w:val="20"/>
          <w:szCs w:val="20"/>
          <w:lang w:val="en-US"/>
        </w:rPr>
        <w:t xml:space="preserve"> This allows the TX </w:t>
      </w:r>
      <w:r w:rsidR="00A9594C">
        <w:rPr>
          <w:rFonts w:ascii="Arial" w:eastAsia="Arial" w:hAnsi="Arial" w:cs="Arial"/>
          <w:sz w:val="20"/>
          <w:szCs w:val="20"/>
          <w:lang w:val="en-US"/>
        </w:rPr>
        <w:t xml:space="preserve">UE </w:t>
      </w:r>
      <w:r w:rsidR="003E594E">
        <w:rPr>
          <w:rFonts w:ascii="Arial" w:eastAsia="Arial" w:hAnsi="Arial" w:cs="Arial"/>
          <w:sz w:val="20"/>
          <w:szCs w:val="20"/>
          <w:lang w:val="en-US"/>
        </w:rPr>
        <w:t>to (blindly) detect the PSFCHs transmitted by the RX UEs without signaling to exchange IDs, etc.</w:t>
      </w:r>
    </w:p>
    <w:p w14:paraId="2B27FC09" w14:textId="50D41E7D" w:rsidR="001B2574" w:rsidRPr="006462A7" w:rsidRDefault="00F57762" w:rsidP="00F57762">
      <w:pPr>
        <w:pStyle w:val="Proposal"/>
        <w:rPr>
          <w:rFonts w:ascii="Arial" w:eastAsia="Arial" w:hAnsi="Arial" w:cs="Arial"/>
          <w:sz w:val="20"/>
          <w:szCs w:val="20"/>
          <w:lang w:val="en-US"/>
        </w:rPr>
      </w:pPr>
      <w:bookmarkStart w:id="13" w:name="_Toc24151729"/>
      <w:r w:rsidRPr="006462A7">
        <w:rPr>
          <w:rFonts w:ascii="Arial" w:eastAsia="Arial" w:hAnsi="Arial" w:cs="Arial"/>
          <w:sz w:val="20"/>
          <w:szCs w:val="20"/>
          <w:lang w:val="en-US"/>
        </w:rPr>
        <w:t>For SL unicast and groupcast option 1</w:t>
      </w:r>
      <w:r w:rsidR="001B2574" w:rsidRPr="006462A7">
        <w:rPr>
          <w:rFonts w:ascii="Arial" w:eastAsia="Arial" w:hAnsi="Arial" w:cs="Arial"/>
          <w:sz w:val="20"/>
          <w:szCs w:val="20"/>
          <w:lang w:val="en-US"/>
        </w:rPr>
        <w:t>:</w:t>
      </w:r>
      <w:bookmarkEnd w:id="13"/>
    </w:p>
    <w:p w14:paraId="261CED59" w14:textId="49FF4BA1" w:rsidR="00EB36B1" w:rsidRPr="006462A7" w:rsidRDefault="001B2574" w:rsidP="001B2574">
      <w:pPr>
        <w:pStyle w:val="Proposal"/>
        <w:numPr>
          <w:ilvl w:val="0"/>
          <w:numId w:val="49"/>
        </w:numPr>
        <w:rPr>
          <w:rFonts w:ascii="Arial" w:hAnsi="Arial" w:cs="Arial"/>
          <w:sz w:val="20"/>
          <w:szCs w:val="20"/>
          <w:lang w:val="en-US"/>
        </w:rPr>
      </w:pPr>
      <w:bookmarkStart w:id="14" w:name="_Toc24151730"/>
      <w:r w:rsidRPr="006462A7">
        <w:rPr>
          <w:rFonts w:ascii="Arial" w:hAnsi="Arial" w:cs="Arial"/>
          <w:sz w:val="20"/>
          <w:szCs w:val="20"/>
          <w:lang w:val="en-US"/>
        </w:rPr>
        <w:t xml:space="preserve">ACK and NACK are </w:t>
      </w:r>
      <w:r w:rsidR="00C50F56" w:rsidRPr="006462A7">
        <w:rPr>
          <w:rFonts w:ascii="Arial" w:hAnsi="Arial" w:cs="Arial"/>
          <w:sz w:val="20"/>
          <w:szCs w:val="20"/>
          <w:lang w:val="en-US"/>
        </w:rPr>
        <w:t>mapped onto</w:t>
      </w:r>
      <w:r w:rsidRPr="006462A7">
        <w:rPr>
          <w:rFonts w:ascii="Arial" w:hAnsi="Arial" w:cs="Arial"/>
          <w:sz w:val="20"/>
          <w:szCs w:val="20"/>
          <w:lang w:val="en-US"/>
        </w:rPr>
        <w:t xml:space="preserve"> different RBs</w:t>
      </w:r>
      <w:r w:rsidR="00FF2C27">
        <w:rPr>
          <w:rFonts w:ascii="Arial" w:hAnsi="Arial" w:cs="Arial"/>
          <w:sz w:val="20"/>
          <w:szCs w:val="20"/>
          <w:lang w:val="en-US"/>
        </w:rPr>
        <w:t xml:space="preserve"> (for unicast only)</w:t>
      </w:r>
      <w:r w:rsidRPr="006462A7">
        <w:rPr>
          <w:rFonts w:ascii="Arial" w:hAnsi="Arial" w:cs="Arial"/>
          <w:sz w:val="20"/>
          <w:szCs w:val="20"/>
          <w:lang w:val="en-US"/>
        </w:rPr>
        <w:t>.</w:t>
      </w:r>
      <w:bookmarkEnd w:id="14"/>
    </w:p>
    <w:p w14:paraId="7E9B3F42" w14:textId="5F56BA5B" w:rsidR="00D820AC" w:rsidRPr="006462A7" w:rsidRDefault="001B2574" w:rsidP="001B2574">
      <w:pPr>
        <w:pStyle w:val="Proposal"/>
        <w:numPr>
          <w:ilvl w:val="0"/>
          <w:numId w:val="49"/>
        </w:numPr>
        <w:rPr>
          <w:rFonts w:ascii="Arial" w:hAnsi="Arial" w:cs="Arial"/>
          <w:sz w:val="20"/>
          <w:szCs w:val="20"/>
          <w:lang w:val="en-US"/>
        </w:rPr>
      </w:pPr>
      <w:bookmarkStart w:id="15" w:name="_Toc24151731"/>
      <w:r w:rsidRPr="006462A7">
        <w:rPr>
          <w:rFonts w:ascii="Arial" w:hAnsi="Arial" w:cs="Arial"/>
          <w:sz w:val="20"/>
          <w:szCs w:val="20"/>
          <w:lang w:val="en-US"/>
        </w:rPr>
        <w:t xml:space="preserve">The </w:t>
      </w:r>
      <w:r w:rsidR="00541371" w:rsidRPr="006462A7">
        <w:rPr>
          <w:rFonts w:ascii="Arial" w:hAnsi="Arial" w:cs="Arial"/>
          <w:sz w:val="20"/>
          <w:szCs w:val="20"/>
          <w:lang w:val="en-US"/>
        </w:rPr>
        <w:t xml:space="preserve">PSFCH </w:t>
      </w:r>
      <w:r w:rsidRPr="006462A7">
        <w:rPr>
          <w:rFonts w:ascii="Arial" w:hAnsi="Arial" w:cs="Arial"/>
          <w:sz w:val="20"/>
          <w:szCs w:val="20"/>
          <w:lang w:val="en-US"/>
        </w:rPr>
        <w:t>sequence is ge</w:t>
      </w:r>
      <w:r w:rsidR="0023101D" w:rsidRPr="006462A7">
        <w:rPr>
          <w:rFonts w:ascii="Arial" w:hAnsi="Arial" w:cs="Arial"/>
          <w:sz w:val="20"/>
          <w:szCs w:val="20"/>
          <w:lang w:val="en-US"/>
        </w:rPr>
        <w:t>ne</w:t>
      </w:r>
      <w:r w:rsidRPr="006462A7">
        <w:rPr>
          <w:rFonts w:ascii="Arial" w:hAnsi="Arial" w:cs="Arial"/>
          <w:sz w:val="20"/>
          <w:szCs w:val="20"/>
          <w:lang w:val="en-US"/>
        </w:rPr>
        <w:t>rated as a function of the L1 source ID of the TX UE</w:t>
      </w:r>
      <w:r w:rsidR="00D820AC" w:rsidRPr="006462A7">
        <w:rPr>
          <w:rFonts w:ascii="Arial" w:hAnsi="Arial" w:cs="Arial"/>
          <w:sz w:val="20"/>
          <w:szCs w:val="20"/>
          <w:lang w:val="en-US"/>
        </w:rPr>
        <w:t>.</w:t>
      </w:r>
      <w:bookmarkEnd w:id="15"/>
    </w:p>
    <w:p w14:paraId="74BDFFCE" w14:textId="18C69345" w:rsidR="001B2574" w:rsidRPr="00866F54" w:rsidRDefault="001B2574" w:rsidP="001B2574">
      <w:pPr>
        <w:pStyle w:val="Proposal"/>
        <w:rPr>
          <w:rFonts w:ascii="Arial" w:eastAsia="Arial" w:hAnsi="Arial" w:cs="Arial"/>
          <w:sz w:val="20"/>
          <w:szCs w:val="20"/>
        </w:rPr>
      </w:pPr>
      <w:bookmarkStart w:id="16" w:name="_Toc24042754"/>
      <w:bookmarkStart w:id="17" w:name="_Toc24042755"/>
      <w:bookmarkStart w:id="18" w:name="_Toc24042756"/>
      <w:bookmarkStart w:id="19" w:name="_Toc24042757"/>
      <w:bookmarkStart w:id="20" w:name="_Toc24151732"/>
      <w:bookmarkEnd w:id="16"/>
      <w:bookmarkEnd w:id="17"/>
      <w:bookmarkEnd w:id="18"/>
      <w:bookmarkEnd w:id="19"/>
      <w:r w:rsidRPr="00866F54">
        <w:rPr>
          <w:rFonts w:ascii="Arial" w:eastAsia="Arial" w:hAnsi="Arial" w:cs="Arial"/>
          <w:sz w:val="20"/>
          <w:szCs w:val="20"/>
        </w:rPr>
        <w:t>For SL groupcast option 2:</w:t>
      </w:r>
      <w:bookmarkEnd w:id="20"/>
    </w:p>
    <w:p w14:paraId="380B803E" w14:textId="5CEE9519" w:rsidR="001B2574" w:rsidRPr="006462A7" w:rsidRDefault="001B2574" w:rsidP="001B2574">
      <w:pPr>
        <w:pStyle w:val="Proposal"/>
        <w:numPr>
          <w:ilvl w:val="0"/>
          <w:numId w:val="49"/>
        </w:numPr>
        <w:rPr>
          <w:rFonts w:ascii="Arial" w:hAnsi="Arial" w:cs="Arial"/>
          <w:sz w:val="20"/>
          <w:szCs w:val="20"/>
          <w:lang w:val="en-US"/>
        </w:rPr>
      </w:pPr>
      <w:bookmarkStart w:id="21" w:name="_Toc24151733"/>
      <w:r w:rsidRPr="006462A7">
        <w:rPr>
          <w:rFonts w:ascii="Arial" w:hAnsi="Arial" w:cs="Arial"/>
          <w:sz w:val="20"/>
          <w:szCs w:val="20"/>
          <w:lang w:val="en-US"/>
        </w:rPr>
        <w:t xml:space="preserve">ACK and NACK are </w:t>
      </w:r>
      <w:r w:rsidR="00C50F56" w:rsidRPr="006462A7">
        <w:rPr>
          <w:rFonts w:ascii="Arial" w:hAnsi="Arial" w:cs="Arial"/>
          <w:sz w:val="20"/>
          <w:szCs w:val="20"/>
          <w:lang w:val="en-US"/>
        </w:rPr>
        <w:t>mapped onto</w:t>
      </w:r>
      <w:r w:rsidRPr="006462A7">
        <w:rPr>
          <w:rFonts w:ascii="Arial" w:hAnsi="Arial" w:cs="Arial"/>
          <w:sz w:val="20"/>
          <w:szCs w:val="20"/>
          <w:lang w:val="en-US"/>
        </w:rPr>
        <w:t xml:space="preserve"> different RBs.</w:t>
      </w:r>
      <w:bookmarkEnd w:id="21"/>
    </w:p>
    <w:p w14:paraId="60B4F965" w14:textId="7E340647" w:rsidR="00A035E5" w:rsidRPr="006462A7" w:rsidRDefault="001B2574" w:rsidP="001B2574">
      <w:pPr>
        <w:pStyle w:val="Proposal"/>
        <w:numPr>
          <w:ilvl w:val="0"/>
          <w:numId w:val="49"/>
        </w:numPr>
        <w:rPr>
          <w:rFonts w:ascii="Arial" w:hAnsi="Arial" w:cs="Arial"/>
          <w:sz w:val="20"/>
          <w:szCs w:val="20"/>
          <w:lang w:val="en-US"/>
        </w:rPr>
      </w:pPr>
      <w:bookmarkStart w:id="22" w:name="_Toc24151734"/>
      <w:r w:rsidRPr="006462A7">
        <w:rPr>
          <w:rFonts w:ascii="Arial" w:hAnsi="Arial" w:cs="Arial"/>
          <w:sz w:val="20"/>
          <w:szCs w:val="20"/>
          <w:lang w:val="en-US"/>
        </w:rPr>
        <w:t xml:space="preserve">The </w:t>
      </w:r>
      <w:r w:rsidR="00541371" w:rsidRPr="006462A7">
        <w:rPr>
          <w:rFonts w:ascii="Arial" w:hAnsi="Arial" w:cs="Arial"/>
          <w:sz w:val="20"/>
          <w:szCs w:val="20"/>
          <w:lang w:val="en-US"/>
        </w:rPr>
        <w:t xml:space="preserve">PSFCH </w:t>
      </w:r>
      <w:r w:rsidRPr="006462A7">
        <w:rPr>
          <w:rFonts w:ascii="Arial" w:hAnsi="Arial" w:cs="Arial"/>
          <w:sz w:val="20"/>
          <w:szCs w:val="20"/>
          <w:lang w:val="en-US"/>
        </w:rPr>
        <w:t>sequence is ge</w:t>
      </w:r>
      <w:r w:rsidR="004B4676" w:rsidRPr="006462A7">
        <w:rPr>
          <w:rFonts w:ascii="Arial" w:hAnsi="Arial" w:cs="Arial"/>
          <w:sz w:val="20"/>
          <w:szCs w:val="20"/>
          <w:lang w:val="en-US"/>
        </w:rPr>
        <w:t>ne</w:t>
      </w:r>
      <w:r w:rsidRPr="006462A7">
        <w:rPr>
          <w:rFonts w:ascii="Arial" w:hAnsi="Arial" w:cs="Arial"/>
          <w:sz w:val="20"/>
          <w:szCs w:val="20"/>
          <w:lang w:val="en-US"/>
        </w:rPr>
        <w:t>rated as a function of the L1 source ID of the TX UE</w:t>
      </w:r>
      <w:r w:rsidR="00A035E5" w:rsidRPr="006462A7">
        <w:rPr>
          <w:rFonts w:ascii="Arial" w:hAnsi="Arial" w:cs="Arial"/>
          <w:sz w:val="20"/>
          <w:szCs w:val="20"/>
          <w:lang w:val="en-US"/>
        </w:rPr>
        <w:t xml:space="preserve"> and the applied CS is a function of the </w:t>
      </w:r>
      <w:r w:rsidR="005A5501" w:rsidRPr="006462A7">
        <w:rPr>
          <w:rFonts w:ascii="Arial" w:hAnsi="Arial" w:cs="Arial"/>
          <w:sz w:val="20"/>
          <w:szCs w:val="20"/>
          <w:lang w:val="en-US"/>
        </w:rPr>
        <w:t>L1 source ID of the RX UE.</w:t>
      </w:r>
      <w:bookmarkEnd w:id="22"/>
    </w:p>
    <w:p w14:paraId="54D082E4" w14:textId="41682ACA" w:rsidR="00541371" w:rsidRPr="006462A7" w:rsidRDefault="00541371" w:rsidP="00866F54">
      <w:pPr>
        <w:pStyle w:val="Proposal"/>
        <w:numPr>
          <w:ilvl w:val="0"/>
          <w:numId w:val="0"/>
        </w:numPr>
        <w:ind w:left="1304" w:hanging="1304"/>
        <w:rPr>
          <w:rFonts w:ascii="Arial" w:hAnsi="Arial" w:cs="Arial"/>
          <w:sz w:val="20"/>
          <w:szCs w:val="20"/>
          <w:lang w:val="en-US"/>
        </w:rPr>
      </w:pPr>
      <w:bookmarkStart w:id="23" w:name="_Toc24151735"/>
      <w:r w:rsidRPr="006462A7">
        <w:rPr>
          <w:rFonts w:ascii="Arial" w:hAnsi="Arial" w:cs="Arial"/>
          <w:b w:val="0"/>
          <w:bCs w:val="0"/>
          <w:sz w:val="20"/>
          <w:szCs w:val="20"/>
          <w:lang w:val="en-US"/>
        </w:rPr>
        <w:t xml:space="preserve">Details on how the PSFCH sequences are generated are presented in </w:t>
      </w:r>
      <w:r w:rsidRPr="00866F54">
        <w:rPr>
          <w:rFonts w:ascii="Arial" w:hAnsi="Arial" w:cs="Arial"/>
          <w:b w:val="0"/>
          <w:bCs w:val="0"/>
          <w:sz w:val="20"/>
          <w:szCs w:val="20"/>
        </w:rPr>
        <w:fldChar w:fldCharType="begin"/>
      </w:r>
      <w:r w:rsidRPr="006462A7">
        <w:rPr>
          <w:rFonts w:ascii="Arial" w:hAnsi="Arial" w:cs="Arial"/>
          <w:b w:val="0"/>
          <w:bCs w:val="0"/>
          <w:sz w:val="20"/>
          <w:szCs w:val="20"/>
          <w:lang w:val="en-US"/>
        </w:rPr>
        <w:instrText xml:space="preserve"> REF _Ref23946439 \r \h  \* MERGEFORMAT </w:instrText>
      </w:r>
      <w:r w:rsidRPr="00866F54">
        <w:rPr>
          <w:rFonts w:ascii="Arial" w:hAnsi="Arial" w:cs="Arial"/>
          <w:b w:val="0"/>
          <w:bCs w:val="0"/>
          <w:sz w:val="20"/>
          <w:szCs w:val="20"/>
        </w:rPr>
      </w:r>
      <w:r w:rsidRPr="00866F54">
        <w:rPr>
          <w:rFonts w:ascii="Arial" w:hAnsi="Arial" w:cs="Arial"/>
          <w:b w:val="0"/>
          <w:bCs w:val="0"/>
          <w:sz w:val="20"/>
          <w:szCs w:val="20"/>
        </w:rPr>
        <w:fldChar w:fldCharType="separate"/>
      </w:r>
      <w:r w:rsidR="00F250DA">
        <w:rPr>
          <w:rFonts w:ascii="Arial" w:hAnsi="Arial" w:cs="Arial"/>
          <w:b w:val="0"/>
          <w:bCs w:val="0"/>
          <w:sz w:val="20"/>
          <w:szCs w:val="20"/>
          <w:lang w:val="en-US"/>
        </w:rPr>
        <w:t>[2]</w:t>
      </w:r>
      <w:r w:rsidRPr="00866F54">
        <w:rPr>
          <w:rFonts w:ascii="Arial" w:hAnsi="Arial" w:cs="Arial"/>
          <w:b w:val="0"/>
          <w:bCs w:val="0"/>
          <w:sz w:val="20"/>
          <w:szCs w:val="20"/>
        </w:rPr>
        <w:fldChar w:fldCharType="end"/>
      </w:r>
      <w:r w:rsidRPr="006462A7">
        <w:rPr>
          <w:rFonts w:ascii="Arial" w:hAnsi="Arial" w:cs="Arial"/>
          <w:b w:val="0"/>
          <w:bCs w:val="0"/>
          <w:sz w:val="20"/>
          <w:szCs w:val="20"/>
          <w:lang w:val="en-US"/>
        </w:rPr>
        <w:t>.</w:t>
      </w:r>
      <w:bookmarkEnd w:id="23"/>
    </w:p>
    <w:p w14:paraId="7C1244A8" w14:textId="6A0B37A7" w:rsidR="00FD7E3C" w:rsidRPr="006462A7" w:rsidRDefault="00FD7E3C" w:rsidP="005B7022">
      <w:pPr>
        <w:jc w:val="both"/>
        <w:rPr>
          <w:rFonts w:ascii="Arial" w:eastAsia="Arial" w:hAnsi="Arial" w:cs="Arial"/>
          <w:sz w:val="20"/>
          <w:szCs w:val="20"/>
          <w:lang w:val="en-US"/>
        </w:rPr>
      </w:pPr>
      <w:bookmarkStart w:id="24" w:name="_Toc21354899"/>
      <w:bookmarkStart w:id="25" w:name="_Toc21354905"/>
      <w:bookmarkEnd w:id="24"/>
      <w:bookmarkEnd w:id="25"/>
      <w:r w:rsidRPr="006462A7">
        <w:rPr>
          <w:rFonts w:ascii="Arial" w:eastAsia="Arial" w:hAnsi="Arial" w:cs="Arial"/>
          <w:sz w:val="20"/>
          <w:szCs w:val="20"/>
          <w:lang w:val="en-US"/>
        </w:rPr>
        <w:t xml:space="preserve">In case of groupcast HARQ feedback option 2, it may happen that the available PSFCH resources are not enough to accommodate feedback from all the Rx UEs. Therefore, to support the combination of FDM and CDM, we believe that the information on communication range and UEs’ position in SCI can be utilized. For instance, </w:t>
      </w:r>
      <w:r w:rsidR="00583EDA" w:rsidRPr="006462A7">
        <w:rPr>
          <w:rFonts w:ascii="Arial" w:eastAsia="Arial" w:hAnsi="Arial" w:cs="Arial"/>
          <w:sz w:val="20"/>
          <w:szCs w:val="20"/>
          <w:lang w:val="en-US"/>
        </w:rPr>
        <w:t xml:space="preserve">Rx UEs are grouped with respect to their positions and the PSFCH transmission from different groups are </w:t>
      </w:r>
      <w:proofErr w:type="spellStart"/>
      <w:r w:rsidR="00583EDA" w:rsidRPr="006462A7">
        <w:rPr>
          <w:rFonts w:ascii="Arial" w:eastAsia="Arial" w:hAnsi="Arial" w:cs="Arial"/>
          <w:sz w:val="20"/>
          <w:szCs w:val="20"/>
          <w:lang w:val="en-US"/>
        </w:rPr>
        <w:t>FDMed</w:t>
      </w:r>
      <w:proofErr w:type="spellEnd"/>
      <w:r w:rsidR="00583EDA" w:rsidRPr="006462A7">
        <w:rPr>
          <w:rFonts w:ascii="Arial" w:eastAsia="Arial" w:hAnsi="Arial" w:cs="Arial"/>
          <w:sz w:val="20"/>
          <w:szCs w:val="20"/>
          <w:lang w:val="en-US"/>
        </w:rPr>
        <w:t xml:space="preserve"> while feedback from UEs within the same group is </w:t>
      </w:r>
      <w:proofErr w:type="spellStart"/>
      <w:r w:rsidR="00583EDA" w:rsidRPr="006462A7">
        <w:rPr>
          <w:rFonts w:ascii="Arial" w:eastAsia="Arial" w:hAnsi="Arial" w:cs="Arial"/>
          <w:sz w:val="20"/>
          <w:szCs w:val="20"/>
          <w:lang w:val="en-US"/>
        </w:rPr>
        <w:t>CDMed</w:t>
      </w:r>
      <w:proofErr w:type="spellEnd"/>
      <w:r w:rsidR="00583EDA" w:rsidRPr="006462A7">
        <w:rPr>
          <w:rFonts w:ascii="Arial" w:eastAsia="Arial" w:hAnsi="Arial" w:cs="Arial"/>
          <w:sz w:val="20"/>
          <w:szCs w:val="20"/>
          <w:lang w:val="en-US"/>
        </w:rPr>
        <w:t xml:space="preserve">. </w:t>
      </w:r>
    </w:p>
    <w:p w14:paraId="6CEFEDF5" w14:textId="173E0A74" w:rsidR="00D47586" w:rsidRPr="006462A7" w:rsidRDefault="00D47586" w:rsidP="00D47586">
      <w:pPr>
        <w:pStyle w:val="Proposal"/>
        <w:jc w:val="both"/>
        <w:rPr>
          <w:rFonts w:ascii="Arial" w:eastAsia="Arial" w:hAnsi="Arial" w:cs="Arial"/>
          <w:sz w:val="20"/>
          <w:szCs w:val="20"/>
          <w:lang w:val="en-US"/>
        </w:rPr>
      </w:pPr>
      <w:bookmarkStart w:id="26" w:name="_Toc21354912"/>
      <w:bookmarkStart w:id="27" w:name="_Toc24110477"/>
      <w:bookmarkStart w:id="28" w:name="_Toc24151736"/>
      <w:bookmarkEnd w:id="26"/>
      <w:bookmarkEnd w:id="27"/>
      <w:r w:rsidRPr="006462A7">
        <w:rPr>
          <w:rFonts w:ascii="Arial" w:eastAsia="Arial" w:hAnsi="Arial" w:cs="Arial"/>
          <w:sz w:val="20"/>
          <w:szCs w:val="20"/>
          <w:lang w:val="en-US"/>
        </w:rPr>
        <w:t>For large groups in Option 2, RX UEs are grouped into subgroups based on TX-RX distance:</w:t>
      </w:r>
      <w:bookmarkEnd w:id="28"/>
      <w:r w:rsidRPr="006462A7">
        <w:rPr>
          <w:rFonts w:ascii="Arial" w:eastAsia="Arial" w:hAnsi="Arial" w:cs="Arial"/>
          <w:sz w:val="20"/>
          <w:szCs w:val="20"/>
          <w:lang w:val="en-US"/>
        </w:rPr>
        <w:t xml:space="preserve"> </w:t>
      </w:r>
    </w:p>
    <w:p w14:paraId="6C5CC802" w14:textId="57F28ABB" w:rsidR="00D47586" w:rsidRPr="006462A7" w:rsidRDefault="00D47586" w:rsidP="00D47586">
      <w:pPr>
        <w:pStyle w:val="Proposal"/>
        <w:numPr>
          <w:ilvl w:val="0"/>
          <w:numId w:val="49"/>
        </w:numPr>
        <w:rPr>
          <w:rFonts w:ascii="Arial" w:hAnsi="Arial" w:cs="Arial"/>
          <w:sz w:val="20"/>
          <w:szCs w:val="20"/>
          <w:lang w:val="en-US"/>
        </w:rPr>
      </w:pPr>
      <w:bookmarkStart w:id="29" w:name="_Toc24151737"/>
      <w:r w:rsidRPr="006462A7">
        <w:rPr>
          <w:rFonts w:ascii="Arial" w:hAnsi="Arial" w:cs="Arial"/>
          <w:sz w:val="20"/>
          <w:szCs w:val="20"/>
          <w:lang w:val="en-US"/>
        </w:rPr>
        <w:t>The number of subgroups is (pre-)configured.</w:t>
      </w:r>
      <w:bookmarkEnd w:id="29"/>
    </w:p>
    <w:p w14:paraId="2715473D" w14:textId="6F1DFC16" w:rsidR="00D47586" w:rsidRPr="006462A7" w:rsidRDefault="00D47586" w:rsidP="00D47586">
      <w:pPr>
        <w:pStyle w:val="Proposal"/>
        <w:numPr>
          <w:ilvl w:val="0"/>
          <w:numId w:val="49"/>
        </w:numPr>
        <w:rPr>
          <w:rFonts w:ascii="Arial" w:hAnsi="Arial" w:cs="Arial"/>
          <w:sz w:val="20"/>
          <w:szCs w:val="20"/>
          <w:lang w:val="en-US"/>
        </w:rPr>
      </w:pPr>
      <w:bookmarkStart w:id="30" w:name="_Toc24151738"/>
      <w:r w:rsidRPr="006462A7">
        <w:rPr>
          <w:rFonts w:ascii="Arial" w:hAnsi="Arial" w:cs="Arial"/>
          <w:sz w:val="20"/>
          <w:szCs w:val="20"/>
          <w:lang w:val="en-US"/>
        </w:rPr>
        <w:t>PSFCH for each group is mapped onto different RBs</w:t>
      </w:r>
      <w:bookmarkEnd w:id="30"/>
    </w:p>
    <w:p w14:paraId="03ECBFE5" w14:textId="66AF535D" w:rsidR="00D47586" w:rsidRPr="006462A7" w:rsidRDefault="00D47586" w:rsidP="0014739F">
      <w:pPr>
        <w:pStyle w:val="Proposal"/>
        <w:numPr>
          <w:ilvl w:val="0"/>
          <w:numId w:val="49"/>
        </w:numPr>
        <w:rPr>
          <w:rFonts w:ascii="Arial" w:hAnsi="Arial" w:cs="Arial"/>
          <w:sz w:val="20"/>
          <w:szCs w:val="20"/>
          <w:lang w:val="en-US"/>
        </w:rPr>
      </w:pPr>
      <w:bookmarkStart w:id="31" w:name="_Toc24151739"/>
      <w:r w:rsidRPr="006462A7">
        <w:rPr>
          <w:rFonts w:ascii="Arial" w:hAnsi="Arial" w:cs="Arial"/>
          <w:sz w:val="20"/>
          <w:szCs w:val="20"/>
          <w:lang w:val="en-US"/>
        </w:rPr>
        <w:t>Within a group, ACK and NACK mapped onto different RBs.</w:t>
      </w:r>
      <w:bookmarkEnd w:id="31"/>
    </w:p>
    <w:p w14:paraId="6E32E4B3" w14:textId="14006D04" w:rsidR="00D47586" w:rsidRPr="006462A7" w:rsidRDefault="00D47586" w:rsidP="00D47586">
      <w:pPr>
        <w:pStyle w:val="Proposal"/>
        <w:numPr>
          <w:ilvl w:val="0"/>
          <w:numId w:val="49"/>
        </w:numPr>
        <w:rPr>
          <w:rFonts w:ascii="Arial" w:hAnsi="Arial" w:cs="Arial"/>
          <w:sz w:val="20"/>
          <w:szCs w:val="20"/>
          <w:lang w:val="en-US"/>
        </w:rPr>
      </w:pPr>
      <w:bookmarkStart w:id="32" w:name="_Toc24151740"/>
      <w:r w:rsidRPr="006462A7">
        <w:rPr>
          <w:rFonts w:ascii="Arial" w:hAnsi="Arial" w:cs="Arial"/>
          <w:sz w:val="20"/>
          <w:szCs w:val="20"/>
          <w:lang w:val="en-US"/>
        </w:rPr>
        <w:t>The PSFCH sequence is generated as a function of the L1 source ID of the TX UE and the applied CS is a function of the L1 source ID of the RX UE.</w:t>
      </w:r>
      <w:bookmarkEnd w:id="32"/>
    </w:p>
    <w:p w14:paraId="4D3E682F" w14:textId="60FC16FF" w:rsidR="00CD7830" w:rsidRPr="004D1C70" w:rsidRDefault="00275C13"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2</w:t>
      </w:r>
      <w:r w:rsidR="00CD7830" w:rsidRPr="004D1C70">
        <w:rPr>
          <w:rFonts w:eastAsia="Times New Roman"/>
          <w:b w:val="0"/>
          <w:kern w:val="0"/>
          <w:lang w:val="en-GB" w:eastAsia="ja-JP"/>
        </w:rPr>
        <w:t>.</w:t>
      </w:r>
      <w:r>
        <w:rPr>
          <w:rFonts w:eastAsia="Times New Roman"/>
          <w:b w:val="0"/>
          <w:kern w:val="0"/>
          <w:lang w:eastAsia="ja-JP"/>
        </w:rPr>
        <w:t>3</w:t>
      </w:r>
      <w:r w:rsidR="00CD7830" w:rsidRPr="004D1C70">
        <w:rPr>
          <w:rFonts w:eastAsia="Times New Roman"/>
          <w:b w:val="0"/>
          <w:kern w:val="0"/>
          <w:lang w:val="en-GB" w:eastAsia="ja-JP"/>
        </w:rPr>
        <w:tab/>
        <w:t>UE behaviour to handle TX-TX and TX-RX collisions of HARQ feedback</w:t>
      </w:r>
    </w:p>
    <w:p w14:paraId="2F63B161" w14:textId="3894F127" w:rsidR="008066C5" w:rsidRPr="006462A7" w:rsidRDefault="008066C5" w:rsidP="008066C5">
      <w:pPr>
        <w:rPr>
          <w:rFonts w:ascii="Arial" w:eastAsia="Arial" w:hAnsi="Arial" w:cs="Arial"/>
          <w:sz w:val="20"/>
          <w:szCs w:val="20"/>
          <w:lang w:val="en-US"/>
        </w:rPr>
      </w:pPr>
      <w:r w:rsidRPr="006462A7">
        <w:rPr>
          <w:rFonts w:ascii="Arial" w:eastAsia="Arial" w:hAnsi="Arial" w:cs="Arial"/>
          <w:sz w:val="20"/>
          <w:szCs w:val="20"/>
          <w:lang w:val="en-US"/>
        </w:rPr>
        <w:t xml:space="preserve">In </w:t>
      </w:r>
      <w:r w:rsidR="00054729" w:rsidRPr="006462A7">
        <w:rPr>
          <w:rFonts w:ascii="Arial" w:eastAsia="Arial" w:hAnsi="Arial" w:cs="Arial"/>
          <w:sz w:val="20"/>
          <w:szCs w:val="20"/>
          <w:lang w:val="en-US"/>
        </w:rPr>
        <w:t>RAN1#98, the following is agreed.</w:t>
      </w:r>
    </w:p>
    <w:tbl>
      <w:tblPr>
        <w:tblStyle w:val="TableGrid"/>
        <w:tblW w:w="0" w:type="auto"/>
        <w:tblLook w:val="04A0" w:firstRow="1" w:lastRow="0" w:firstColumn="1" w:lastColumn="0" w:noHBand="0" w:noVBand="1"/>
      </w:tblPr>
      <w:tblGrid>
        <w:gridCol w:w="9629"/>
      </w:tblGrid>
      <w:tr w:rsidR="00054729" w:rsidRPr="006462A7" w14:paraId="51F41670" w14:textId="77777777" w:rsidTr="00054729">
        <w:tc>
          <w:tcPr>
            <w:tcW w:w="9629" w:type="dxa"/>
          </w:tcPr>
          <w:p w14:paraId="2001EF2E" w14:textId="77777777" w:rsidR="00054729" w:rsidRPr="004D1C70" w:rsidRDefault="00054729" w:rsidP="00414A1B">
            <w:pPr>
              <w:spacing w:before="240"/>
              <w:rPr>
                <w:rFonts w:ascii="Arial" w:hAnsi="Arial" w:cs="Arial"/>
                <w:sz w:val="20"/>
                <w:szCs w:val="20"/>
                <w:lang w:eastAsia="x-none"/>
              </w:rPr>
            </w:pPr>
            <w:r w:rsidRPr="004D1C70">
              <w:rPr>
                <w:rFonts w:ascii="Arial" w:hAnsi="Arial" w:cs="Arial"/>
                <w:sz w:val="20"/>
                <w:szCs w:val="20"/>
                <w:highlight w:val="green"/>
                <w:lang w:eastAsia="x-none"/>
              </w:rPr>
              <w:t>Agreements</w:t>
            </w:r>
            <w:r w:rsidRPr="004D1C70">
              <w:rPr>
                <w:rFonts w:ascii="Arial" w:hAnsi="Arial" w:cs="Arial"/>
                <w:sz w:val="20"/>
                <w:szCs w:val="20"/>
                <w:lang w:eastAsia="x-none"/>
              </w:rPr>
              <w:t>:</w:t>
            </w:r>
          </w:p>
          <w:p w14:paraId="054182DE" w14:textId="77777777" w:rsidR="00054729" w:rsidRPr="006462A7" w:rsidRDefault="00054729" w:rsidP="00054729">
            <w:pPr>
              <w:pStyle w:val="LGTdoc"/>
              <w:numPr>
                <w:ilvl w:val="0"/>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For Case 1 (PSFCH TX/RX overlap),</w:t>
            </w:r>
          </w:p>
          <w:p w14:paraId="3D46393E" w14:textId="77777777" w:rsidR="00054729" w:rsidRPr="006462A7" w:rsidRDefault="00054729" w:rsidP="00054729">
            <w:pPr>
              <w:pStyle w:val="LGTdoc"/>
              <w:numPr>
                <w:ilvl w:val="1"/>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Select PSFCH TX or RX based on priority rule</w:t>
            </w:r>
          </w:p>
          <w:p w14:paraId="4A0EDB03" w14:textId="77777777" w:rsidR="00054729" w:rsidRPr="006462A7" w:rsidRDefault="00054729" w:rsidP="00054729">
            <w:pPr>
              <w:pStyle w:val="LGTdoc"/>
              <w:numPr>
                <w:ilvl w:val="2"/>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Priority rule is based on at least priority indication in the associated PSCCH/PSSCH.</w:t>
            </w:r>
          </w:p>
          <w:p w14:paraId="36F4D39D" w14:textId="77777777" w:rsidR="00054729" w:rsidRPr="006462A7" w:rsidRDefault="00054729" w:rsidP="00054729">
            <w:pPr>
              <w:pStyle w:val="LGTdoc"/>
              <w:numPr>
                <w:ilvl w:val="2"/>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FFS: Other priority rule (e.g. TX/RX, cast type, HARQ state, HARQ feedback option, number of (re)transmission of PSCCH/PSSCH), up to UE implementation</w:t>
            </w:r>
          </w:p>
          <w:p w14:paraId="6966F97C" w14:textId="77777777" w:rsidR="00054729" w:rsidRPr="006462A7" w:rsidRDefault="00054729" w:rsidP="00054729">
            <w:pPr>
              <w:pStyle w:val="LGTdoc"/>
              <w:numPr>
                <w:ilvl w:val="0"/>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lastRenderedPageBreak/>
              <w:t>For Case 2 (PSFCH TX to multiple UEs),</w:t>
            </w:r>
          </w:p>
          <w:p w14:paraId="2E7E06E1" w14:textId="77777777" w:rsidR="00054729" w:rsidRPr="006462A7" w:rsidRDefault="00054729" w:rsidP="00054729">
            <w:pPr>
              <w:pStyle w:val="LGTdoc"/>
              <w:numPr>
                <w:ilvl w:val="1"/>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 xml:space="preserve">Select </w:t>
            </w:r>
            <w:r w:rsidRPr="006462A7">
              <w:rPr>
                <w:rFonts w:ascii="Arial" w:hAnsi="Arial" w:cs="Arial"/>
                <w:i/>
                <w:sz w:val="20"/>
                <w:szCs w:val="20"/>
                <w:lang w:val="en-US"/>
              </w:rPr>
              <w:t>N</w:t>
            </w:r>
            <w:r w:rsidRPr="006462A7">
              <w:rPr>
                <w:rFonts w:ascii="Arial" w:hAnsi="Arial" w:cs="Arial"/>
                <w:sz w:val="20"/>
                <w:szCs w:val="20"/>
                <w:lang w:val="en-US"/>
              </w:rPr>
              <w:t xml:space="preserve"> PSFCH(s) transmissions based on priority rule</w:t>
            </w:r>
          </w:p>
          <w:p w14:paraId="33DAB0BE" w14:textId="77777777" w:rsidR="00054729" w:rsidRPr="006462A7" w:rsidRDefault="00054729" w:rsidP="00054729">
            <w:pPr>
              <w:pStyle w:val="LGTdoc"/>
              <w:numPr>
                <w:ilvl w:val="2"/>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Priority rule is based on at least priority indication in the associated PSCCH/PSSCH.</w:t>
            </w:r>
          </w:p>
          <w:p w14:paraId="67BB3C0B" w14:textId="77777777" w:rsidR="00054729" w:rsidRPr="006462A7" w:rsidRDefault="00054729" w:rsidP="00054729">
            <w:pPr>
              <w:pStyle w:val="LGTdoc"/>
              <w:numPr>
                <w:ilvl w:val="2"/>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FFS: Other priority rule (e.g. cast type, HARQ state, HARQ feedback option, number of (re)transmission of PSCCH/PSSCH, collision status, etc.), up to UE implementation</w:t>
            </w:r>
          </w:p>
          <w:p w14:paraId="14FB55BB" w14:textId="77777777" w:rsidR="00054729" w:rsidRPr="006462A7" w:rsidRDefault="00054729" w:rsidP="00054729">
            <w:pPr>
              <w:pStyle w:val="LGTdoc"/>
              <w:numPr>
                <w:ilvl w:val="0"/>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For Case 3 (PSFCH TX with multiple HARQ feedback to the same UE),</w:t>
            </w:r>
          </w:p>
          <w:p w14:paraId="12EE104D" w14:textId="5AC0F8E6" w:rsidR="00054729" w:rsidRPr="006462A7" w:rsidRDefault="00054729" w:rsidP="00F02758">
            <w:pPr>
              <w:pStyle w:val="LGTdoc"/>
              <w:numPr>
                <w:ilvl w:val="1"/>
                <w:numId w:val="37"/>
              </w:numPr>
              <w:spacing w:before="100" w:beforeAutospacing="1" w:afterLines="0" w:after="60"/>
              <w:rPr>
                <w:rFonts w:ascii="Arial" w:hAnsi="Arial" w:cs="Arial"/>
                <w:sz w:val="20"/>
                <w:szCs w:val="20"/>
                <w:lang w:val="en-US"/>
              </w:rPr>
            </w:pPr>
            <w:r w:rsidRPr="006462A7">
              <w:rPr>
                <w:rFonts w:ascii="Arial" w:hAnsi="Arial" w:cs="Arial"/>
                <w:sz w:val="20"/>
                <w:szCs w:val="20"/>
                <w:lang w:val="en-US"/>
              </w:rPr>
              <w:t>FFS including whether to support multiple HARQ feedback bits are multiplexed on a PSFCH, whether to apply the solution of Case 2</w:t>
            </w:r>
          </w:p>
        </w:tc>
      </w:tr>
    </w:tbl>
    <w:p w14:paraId="45E6AB95" w14:textId="5417D3D3" w:rsidR="00054729" w:rsidRPr="006462A7" w:rsidRDefault="00054729" w:rsidP="00180953">
      <w:pPr>
        <w:spacing w:before="240"/>
        <w:jc w:val="both"/>
        <w:rPr>
          <w:rFonts w:ascii="Arial" w:eastAsia="Arial" w:hAnsi="Arial" w:cs="Arial"/>
          <w:sz w:val="20"/>
          <w:szCs w:val="20"/>
          <w:lang w:val="en-US"/>
        </w:rPr>
      </w:pPr>
      <w:r w:rsidRPr="006462A7">
        <w:rPr>
          <w:rFonts w:ascii="Arial" w:eastAsia="Arial" w:hAnsi="Arial" w:cs="Arial"/>
          <w:sz w:val="20"/>
          <w:szCs w:val="20"/>
          <w:lang w:val="en-US"/>
        </w:rPr>
        <w:lastRenderedPageBreak/>
        <w:t xml:space="preserve">In </w:t>
      </w:r>
      <w:r w:rsidR="00DB676F" w:rsidRPr="006462A7">
        <w:rPr>
          <w:rFonts w:ascii="Arial" w:eastAsia="Arial" w:hAnsi="Arial" w:cs="Arial"/>
          <w:sz w:val="20"/>
          <w:szCs w:val="20"/>
          <w:lang w:val="en-US"/>
        </w:rPr>
        <w:t xml:space="preserve">the </w:t>
      </w:r>
      <w:r w:rsidRPr="006462A7">
        <w:rPr>
          <w:rFonts w:ascii="Arial" w:eastAsia="Arial" w:hAnsi="Arial" w:cs="Arial"/>
          <w:sz w:val="20"/>
          <w:szCs w:val="20"/>
          <w:lang w:val="en-US"/>
        </w:rPr>
        <w:t>current agreement</w:t>
      </w:r>
      <w:r w:rsidR="00DB676F" w:rsidRPr="006462A7">
        <w:rPr>
          <w:rFonts w:ascii="Arial" w:eastAsia="Arial" w:hAnsi="Arial" w:cs="Arial"/>
          <w:sz w:val="20"/>
          <w:szCs w:val="20"/>
          <w:lang w:val="en-US"/>
        </w:rPr>
        <w:t>s</w:t>
      </w:r>
      <w:r w:rsidRPr="006462A7">
        <w:rPr>
          <w:rFonts w:ascii="Arial" w:eastAsia="Arial" w:hAnsi="Arial" w:cs="Arial"/>
          <w:sz w:val="20"/>
          <w:szCs w:val="20"/>
          <w:lang w:val="en-US"/>
        </w:rPr>
        <w:t xml:space="preserve">, the only open issue to complete the specification </w:t>
      </w:r>
      <w:r w:rsidR="008B4AB8" w:rsidRPr="006462A7">
        <w:rPr>
          <w:rFonts w:ascii="Arial" w:eastAsia="Arial" w:hAnsi="Arial" w:cs="Arial"/>
          <w:sz w:val="20"/>
          <w:szCs w:val="20"/>
          <w:lang w:val="en-US"/>
        </w:rPr>
        <w:t>is for case 3 (i.e. PSFCH Tx with multiple feedback</w:t>
      </w:r>
      <w:r w:rsidR="00592197" w:rsidRPr="006462A7">
        <w:rPr>
          <w:rFonts w:ascii="Arial" w:eastAsia="Arial" w:hAnsi="Arial" w:cs="Arial"/>
          <w:sz w:val="20"/>
          <w:szCs w:val="20"/>
          <w:lang w:val="en-US"/>
        </w:rPr>
        <w:t>s</w:t>
      </w:r>
      <w:r w:rsidR="008B4AB8" w:rsidRPr="006462A7">
        <w:rPr>
          <w:rFonts w:ascii="Arial" w:eastAsia="Arial" w:hAnsi="Arial" w:cs="Arial"/>
          <w:sz w:val="20"/>
          <w:szCs w:val="20"/>
          <w:lang w:val="en-US"/>
        </w:rPr>
        <w:t xml:space="preserve"> to the same UE). In our view, this case can also be easily </w:t>
      </w:r>
      <w:r w:rsidR="003A6908" w:rsidRPr="006462A7">
        <w:rPr>
          <w:rFonts w:ascii="Arial" w:eastAsia="Arial" w:hAnsi="Arial" w:cs="Arial"/>
          <w:sz w:val="20"/>
          <w:szCs w:val="20"/>
          <w:lang w:val="en-US"/>
        </w:rPr>
        <w:t>resolved using the same procedure agreed for case 2</w:t>
      </w:r>
      <w:r w:rsidR="007712B2" w:rsidRPr="006462A7">
        <w:rPr>
          <w:rFonts w:ascii="Arial" w:eastAsia="Arial" w:hAnsi="Arial" w:cs="Arial"/>
          <w:sz w:val="20"/>
          <w:szCs w:val="20"/>
          <w:lang w:val="en-US"/>
        </w:rPr>
        <w:t>,</w:t>
      </w:r>
      <w:r w:rsidR="003A6908" w:rsidRPr="006462A7">
        <w:rPr>
          <w:rFonts w:ascii="Arial" w:eastAsia="Arial" w:hAnsi="Arial" w:cs="Arial"/>
          <w:sz w:val="20"/>
          <w:szCs w:val="20"/>
          <w:lang w:val="en-US"/>
        </w:rPr>
        <w:t xml:space="preserve"> i.e.</w:t>
      </w:r>
      <w:r w:rsidR="007712B2" w:rsidRPr="006462A7">
        <w:rPr>
          <w:rFonts w:ascii="Arial" w:eastAsia="Arial" w:hAnsi="Arial" w:cs="Arial"/>
          <w:sz w:val="20"/>
          <w:szCs w:val="20"/>
          <w:lang w:val="en-US"/>
        </w:rPr>
        <w:t>,</w:t>
      </w:r>
      <w:r w:rsidR="003A6908" w:rsidRPr="006462A7">
        <w:rPr>
          <w:rFonts w:ascii="Arial" w:eastAsia="Arial" w:hAnsi="Arial" w:cs="Arial"/>
          <w:sz w:val="20"/>
          <w:szCs w:val="20"/>
          <w:lang w:val="en-US"/>
        </w:rPr>
        <w:t xml:space="preserve"> select N PSFCH(s) transmissions</w:t>
      </w:r>
      <w:r w:rsidR="00E84F6A" w:rsidRPr="006462A7">
        <w:rPr>
          <w:rFonts w:ascii="Arial" w:eastAsia="Arial" w:hAnsi="Arial" w:cs="Arial"/>
          <w:sz w:val="20"/>
          <w:szCs w:val="20"/>
          <w:lang w:val="en-US"/>
        </w:rPr>
        <w:t xml:space="preserve"> (where N is decided based on RAN4 </w:t>
      </w:r>
      <w:r w:rsidR="007E19BF" w:rsidRPr="006462A7">
        <w:rPr>
          <w:rFonts w:ascii="Arial" w:eastAsia="Arial" w:hAnsi="Arial" w:cs="Arial"/>
          <w:sz w:val="20"/>
          <w:szCs w:val="20"/>
          <w:lang w:val="en-US"/>
        </w:rPr>
        <w:t>input)</w:t>
      </w:r>
      <w:r w:rsidR="003A6908" w:rsidRPr="006462A7">
        <w:rPr>
          <w:rFonts w:ascii="Arial" w:eastAsia="Arial" w:hAnsi="Arial" w:cs="Arial"/>
          <w:sz w:val="20"/>
          <w:szCs w:val="20"/>
          <w:lang w:val="en-US"/>
        </w:rPr>
        <w:t xml:space="preserve"> based on priority rule and priority indication is </w:t>
      </w:r>
      <w:proofErr w:type="spellStart"/>
      <w:r w:rsidR="003A6908" w:rsidRPr="006462A7">
        <w:rPr>
          <w:rFonts w:ascii="Arial" w:eastAsia="Arial" w:hAnsi="Arial" w:cs="Arial"/>
          <w:sz w:val="20"/>
          <w:szCs w:val="20"/>
          <w:lang w:val="en-US"/>
        </w:rPr>
        <w:t>signalled</w:t>
      </w:r>
      <w:proofErr w:type="spellEnd"/>
      <w:r w:rsidR="003A6908" w:rsidRPr="006462A7">
        <w:rPr>
          <w:rFonts w:ascii="Arial" w:eastAsia="Arial" w:hAnsi="Arial" w:cs="Arial"/>
          <w:sz w:val="20"/>
          <w:szCs w:val="20"/>
          <w:lang w:val="en-US"/>
        </w:rPr>
        <w:t xml:space="preserve"> in associated PSCCH.</w:t>
      </w:r>
      <w:r w:rsidR="00E84F6A" w:rsidRPr="006462A7">
        <w:rPr>
          <w:rFonts w:ascii="Arial" w:eastAsia="Arial" w:hAnsi="Arial" w:cs="Arial"/>
          <w:sz w:val="20"/>
          <w:szCs w:val="20"/>
          <w:lang w:val="en-US"/>
        </w:rPr>
        <w:t xml:space="preserve"> </w:t>
      </w:r>
      <w:r w:rsidR="007E19BF" w:rsidRPr="006462A7">
        <w:rPr>
          <w:rFonts w:ascii="Arial" w:eastAsia="Arial" w:hAnsi="Arial" w:cs="Arial"/>
          <w:sz w:val="20"/>
          <w:szCs w:val="20"/>
          <w:lang w:val="en-US"/>
        </w:rPr>
        <w:t>However, some companies proposed to multiplex HARQ feedback. Given that RAN1 has not agreed the support of channel</w:t>
      </w:r>
      <w:r w:rsidR="00326D4C" w:rsidRPr="006462A7">
        <w:rPr>
          <w:rFonts w:ascii="Arial" w:eastAsia="Arial" w:hAnsi="Arial" w:cs="Arial"/>
          <w:sz w:val="20"/>
          <w:szCs w:val="20"/>
          <w:lang w:val="en-US"/>
        </w:rPr>
        <w:t>-</w:t>
      </w:r>
      <w:r w:rsidR="007E19BF" w:rsidRPr="006462A7">
        <w:rPr>
          <w:rFonts w:ascii="Arial" w:eastAsia="Arial" w:hAnsi="Arial" w:cs="Arial"/>
          <w:sz w:val="20"/>
          <w:szCs w:val="20"/>
          <w:lang w:val="en-US"/>
        </w:rPr>
        <w:t xml:space="preserve">based PSFCH, this option is not possible with current agreements and the remaining WI time. </w:t>
      </w:r>
    </w:p>
    <w:p w14:paraId="55C01915" w14:textId="2F06175A" w:rsidR="007E19BF" w:rsidRPr="006462A7" w:rsidRDefault="007E19BF" w:rsidP="001800B3">
      <w:pPr>
        <w:pStyle w:val="Proposal"/>
        <w:jc w:val="both"/>
        <w:rPr>
          <w:rFonts w:ascii="Arial" w:eastAsia="Arial" w:hAnsi="Arial" w:cs="Arial"/>
          <w:sz w:val="20"/>
          <w:szCs w:val="20"/>
          <w:lang w:val="en-US"/>
        </w:rPr>
      </w:pPr>
      <w:bookmarkStart w:id="33" w:name="_Toc21354914"/>
      <w:bookmarkStart w:id="34" w:name="_Toc24151741"/>
      <w:bookmarkEnd w:id="33"/>
      <w:r w:rsidRPr="006462A7">
        <w:rPr>
          <w:rFonts w:ascii="Arial" w:eastAsia="Arial" w:hAnsi="Arial" w:cs="Arial"/>
          <w:sz w:val="20"/>
          <w:szCs w:val="20"/>
          <w:lang w:val="en-US"/>
        </w:rPr>
        <w:t xml:space="preserve">For case 3 (PSFCH TX with multiple HARQ feedback to same UE), </w:t>
      </w:r>
      <w:r w:rsidR="00E16F21" w:rsidRPr="006462A7">
        <w:rPr>
          <w:rFonts w:ascii="Arial" w:eastAsia="Arial" w:hAnsi="Arial" w:cs="Arial"/>
          <w:sz w:val="20"/>
          <w:szCs w:val="20"/>
          <w:lang w:val="en-US"/>
        </w:rPr>
        <w:t>select N PSFCH(s) transmissions based on priority rule, where priority rule is based on priority indication in the associated PSCCH/PSSCH.</w:t>
      </w:r>
      <w:bookmarkEnd w:id="34"/>
    </w:p>
    <w:p w14:paraId="259C2A6D" w14:textId="62608D3E" w:rsidR="00454FDA" w:rsidRPr="006462A7" w:rsidRDefault="00454FDA" w:rsidP="00041FA7">
      <w:pPr>
        <w:rPr>
          <w:rFonts w:ascii="Arial" w:eastAsia="Arial" w:hAnsi="Arial" w:cs="Arial"/>
          <w:sz w:val="20"/>
          <w:szCs w:val="20"/>
          <w:lang w:val="en-US"/>
        </w:rPr>
      </w:pPr>
      <w:r w:rsidRPr="006462A7">
        <w:rPr>
          <w:rFonts w:ascii="Arial" w:eastAsia="Arial" w:hAnsi="Arial" w:cs="Arial"/>
          <w:sz w:val="20"/>
          <w:szCs w:val="20"/>
          <w:lang w:val="en-US"/>
        </w:rPr>
        <w:t xml:space="preserve">Furthermore, given the time left for the remaining WI, we see other FFS points </w:t>
      </w:r>
      <w:r w:rsidR="00041FA7" w:rsidRPr="006462A7">
        <w:rPr>
          <w:rFonts w:ascii="Arial" w:eastAsia="Arial" w:hAnsi="Arial" w:cs="Arial"/>
          <w:sz w:val="20"/>
          <w:szCs w:val="20"/>
          <w:lang w:val="en-US"/>
        </w:rPr>
        <w:t>solely as optimizations which are not necessary.</w:t>
      </w:r>
    </w:p>
    <w:p w14:paraId="2A79F538" w14:textId="49B506A2" w:rsidR="00B9584F" w:rsidRPr="006462A7" w:rsidRDefault="00B9584F" w:rsidP="001800B3">
      <w:pPr>
        <w:pStyle w:val="Proposal"/>
        <w:rPr>
          <w:rFonts w:ascii="Arial" w:eastAsia="Arial" w:hAnsi="Arial" w:cs="Arial"/>
          <w:sz w:val="20"/>
          <w:szCs w:val="20"/>
          <w:lang w:val="en-US"/>
        </w:rPr>
      </w:pPr>
      <w:bookmarkStart w:id="35" w:name="_Toc21354916"/>
      <w:bookmarkStart w:id="36" w:name="_Toc24151742"/>
      <w:bookmarkEnd w:id="35"/>
      <w:r w:rsidRPr="006462A7">
        <w:rPr>
          <w:rFonts w:ascii="Arial" w:eastAsia="Arial" w:hAnsi="Arial" w:cs="Arial"/>
          <w:sz w:val="20"/>
          <w:szCs w:val="20"/>
          <w:lang w:val="en-US"/>
        </w:rPr>
        <w:t>No more criteria are specified in RAN1 for the priority rule.</w:t>
      </w:r>
      <w:bookmarkEnd w:id="36"/>
    </w:p>
    <w:p w14:paraId="5B383A75" w14:textId="6CC2B39D" w:rsidR="009F2F36" w:rsidRPr="004D1C70" w:rsidRDefault="00275C13"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2</w:t>
      </w:r>
      <w:r w:rsidR="00CD7830" w:rsidRPr="004D1C70">
        <w:rPr>
          <w:rFonts w:eastAsia="Times New Roman"/>
          <w:b w:val="0"/>
          <w:kern w:val="0"/>
          <w:lang w:val="en-GB" w:eastAsia="ja-JP"/>
        </w:rPr>
        <w:t>.</w:t>
      </w:r>
      <w:r>
        <w:rPr>
          <w:rFonts w:eastAsia="Times New Roman"/>
          <w:b w:val="0"/>
          <w:kern w:val="0"/>
          <w:lang w:eastAsia="ja-JP"/>
        </w:rPr>
        <w:t>4</w:t>
      </w:r>
      <w:r w:rsidR="00CD7830" w:rsidRPr="004D1C70">
        <w:rPr>
          <w:rFonts w:eastAsia="Times New Roman"/>
          <w:b w:val="0"/>
          <w:kern w:val="0"/>
          <w:lang w:val="en-GB" w:eastAsia="ja-JP"/>
        </w:rPr>
        <w:tab/>
        <w:t>Further consideration on HARQ feedback option 1</w:t>
      </w:r>
    </w:p>
    <w:p w14:paraId="31AAFC3D" w14:textId="3E66D16C" w:rsidR="005B7022" w:rsidRPr="006462A7" w:rsidRDefault="000D67EF" w:rsidP="005B7022">
      <w:pPr>
        <w:jc w:val="both"/>
        <w:rPr>
          <w:rFonts w:ascii="Arial" w:hAnsi="Arial" w:cs="Arial"/>
          <w:sz w:val="20"/>
          <w:szCs w:val="20"/>
          <w:lang w:val="en-US"/>
        </w:rPr>
      </w:pPr>
      <w:r w:rsidRPr="006462A7">
        <w:rPr>
          <w:rFonts w:ascii="Arial" w:eastAsia="Arial" w:hAnsi="Arial" w:cs="Arial"/>
          <w:sz w:val="20"/>
          <w:szCs w:val="20"/>
          <w:lang w:val="en-US"/>
        </w:rPr>
        <w:t>W</w:t>
      </w:r>
      <w:r w:rsidR="005B7022" w:rsidRPr="006462A7">
        <w:rPr>
          <w:rFonts w:ascii="Arial" w:hAnsi="Arial" w:cs="Arial"/>
          <w:sz w:val="20"/>
          <w:szCs w:val="20"/>
          <w:lang w:val="en-US"/>
        </w:rPr>
        <w:t xml:space="preserve">e think it can be beneficial that a subset of </w:t>
      </w:r>
      <w:r w:rsidR="009F2F36" w:rsidRPr="006462A7">
        <w:rPr>
          <w:rFonts w:ascii="Arial" w:hAnsi="Arial" w:cs="Arial"/>
          <w:sz w:val="20"/>
          <w:szCs w:val="20"/>
          <w:lang w:val="en-US"/>
        </w:rPr>
        <w:t>Rx UEs in option 1 of HARQ feedback</w:t>
      </w:r>
      <w:r w:rsidR="005B7022" w:rsidRPr="006462A7">
        <w:rPr>
          <w:rFonts w:ascii="Arial" w:hAnsi="Arial" w:cs="Arial"/>
          <w:sz w:val="20"/>
          <w:szCs w:val="20"/>
          <w:lang w:val="en-US"/>
        </w:rPr>
        <w:t xml:space="preserve"> share one PSFCH resource for ACK/NACK. </w:t>
      </w:r>
      <w:r w:rsidR="00CD7830" w:rsidRPr="006462A7">
        <w:rPr>
          <w:rFonts w:ascii="Arial" w:hAnsi="Arial" w:cs="Arial"/>
          <w:sz w:val="20"/>
          <w:szCs w:val="20"/>
          <w:lang w:val="en-US"/>
        </w:rPr>
        <w:t xml:space="preserve">In particular, </w:t>
      </w:r>
      <w:r w:rsidR="00CD7830" w:rsidRPr="006462A7">
        <w:rPr>
          <w:rFonts w:ascii="Arial" w:eastAsia="Arial" w:hAnsi="Arial" w:cs="Arial"/>
          <w:sz w:val="20"/>
          <w:szCs w:val="20"/>
          <w:lang w:val="en-US"/>
        </w:rPr>
        <w:t xml:space="preserve">a subset of receiving UEs sharing a PSFCH is beneficial for outer-loop link adaptation as well. In this way, the transmitter UE has a better view about how far its transmission can reach. </w:t>
      </w:r>
      <w:r w:rsidR="005B7022" w:rsidRPr="006462A7">
        <w:rPr>
          <w:rFonts w:ascii="Arial" w:hAnsi="Arial" w:cs="Arial"/>
          <w:sz w:val="20"/>
          <w:szCs w:val="20"/>
          <w:lang w:val="en-US"/>
        </w:rPr>
        <w:t xml:space="preserve">Selection of the subset depends on their locations, i.e., their respective Tx-Rx distances. For example, in </w:t>
      </w:r>
      <w:r w:rsidR="005B7022" w:rsidRPr="004D1C70">
        <w:rPr>
          <w:rFonts w:ascii="Arial" w:hAnsi="Arial" w:cs="Arial"/>
          <w:sz w:val="20"/>
          <w:szCs w:val="20"/>
        </w:rPr>
        <w:fldChar w:fldCharType="begin"/>
      </w:r>
      <w:r w:rsidR="005B7022" w:rsidRPr="006462A7">
        <w:rPr>
          <w:rFonts w:ascii="Arial" w:hAnsi="Arial" w:cs="Arial"/>
          <w:sz w:val="20"/>
          <w:szCs w:val="20"/>
          <w:lang w:val="en-US"/>
        </w:rPr>
        <w:instrText xml:space="preserve"> REF _Ref14276749 \h </w:instrText>
      </w:r>
      <w:r w:rsidR="00654A17" w:rsidRPr="006462A7">
        <w:rPr>
          <w:rFonts w:ascii="Arial" w:hAnsi="Arial" w:cs="Arial"/>
          <w:sz w:val="20"/>
          <w:szCs w:val="20"/>
          <w:lang w:val="en-US"/>
        </w:rPr>
        <w:instrText xml:space="preserve"> \* MERGEFORMAT </w:instrText>
      </w:r>
      <w:r w:rsidR="005B7022" w:rsidRPr="004D1C70">
        <w:rPr>
          <w:rFonts w:ascii="Arial" w:hAnsi="Arial" w:cs="Arial"/>
          <w:sz w:val="20"/>
          <w:szCs w:val="20"/>
        </w:rPr>
      </w:r>
      <w:r w:rsidR="005B7022" w:rsidRPr="004D1C70">
        <w:rPr>
          <w:rFonts w:ascii="Arial" w:hAnsi="Arial" w:cs="Arial"/>
          <w:sz w:val="20"/>
          <w:szCs w:val="20"/>
        </w:rPr>
        <w:fldChar w:fldCharType="separate"/>
      </w:r>
      <w:r w:rsidR="00F250DA" w:rsidRPr="006462A7">
        <w:rPr>
          <w:rFonts w:ascii="Arial" w:hAnsi="Arial" w:cs="Arial"/>
          <w:sz w:val="20"/>
          <w:szCs w:val="20"/>
          <w:lang w:val="en-US"/>
        </w:rPr>
        <w:t xml:space="preserve">Figure </w:t>
      </w:r>
      <w:r w:rsidR="00F250DA">
        <w:rPr>
          <w:rFonts w:ascii="Arial" w:hAnsi="Arial" w:cs="Arial"/>
          <w:noProof/>
          <w:sz w:val="20"/>
          <w:szCs w:val="20"/>
          <w:lang w:val="en-US"/>
        </w:rPr>
        <w:t>2</w:t>
      </w:r>
      <w:r w:rsidR="005B7022" w:rsidRPr="004D1C70">
        <w:rPr>
          <w:rFonts w:ascii="Arial" w:hAnsi="Arial" w:cs="Arial"/>
          <w:sz w:val="20"/>
          <w:szCs w:val="20"/>
        </w:rPr>
        <w:fldChar w:fldCharType="end"/>
      </w:r>
      <w:r w:rsidR="005B7022" w:rsidRPr="006462A7">
        <w:rPr>
          <w:rFonts w:ascii="Arial" w:hAnsi="Arial" w:cs="Arial"/>
          <w:sz w:val="20"/>
          <w:szCs w:val="20"/>
          <w:lang w:val="en-US"/>
        </w:rPr>
        <w:t xml:space="preserve">, the UEs belonging to Range d1 send NACK on PSFCH resource 1; the UEs belong to Range d2 send NACK on PSFCH resource 2; the UEs belong to Range d3 send NACK on PSFCH resource 3. </w:t>
      </w:r>
    </w:p>
    <w:p w14:paraId="079B8BE0" w14:textId="77777777" w:rsidR="005B7022" w:rsidRPr="004D1C70" w:rsidRDefault="005B7022" w:rsidP="005B7022">
      <w:pPr>
        <w:jc w:val="center"/>
        <w:rPr>
          <w:rFonts w:ascii="Arial" w:hAnsi="Arial" w:cs="Arial"/>
          <w:sz w:val="20"/>
          <w:szCs w:val="20"/>
        </w:rPr>
      </w:pPr>
      <w:r w:rsidRPr="004D1C70">
        <w:rPr>
          <w:rFonts w:ascii="Arial" w:hAnsi="Arial" w:cs="Arial"/>
          <w:noProof/>
          <w:sz w:val="20"/>
          <w:szCs w:val="20"/>
        </w:rPr>
        <w:drawing>
          <wp:inline distT="0" distB="0" distL="0" distR="0" wp14:anchorId="6F670515" wp14:editId="5E3AE093">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p>
    <w:p w14:paraId="7551D070" w14:textId="097CEB23" w:rsidR="005B7022" w:rsidRPr="006462A7" w:rsidRDefault="005B7022" w:rsidP="005B7022">
      <w:pPr>
        <w:pStyle w:val="Caption"/>
        <w:jc w:val="center"/>
        <w:rPr>
          <w:rFonts w:ascii="Arial" w:hAnsi="Arial" w:cs="Arial"/>
          <w:sz w:val="20"/>
          <w:szCs w:val="20"/>
          <w:lang w:val="en-US"/>
        </w:rPr>
      </w:pPr>
      <w:bookmarkStart w:id="37" w:name="_Ref14276749"/>
      <w:bookmarkStart w:id="38" w:name="_Ref14276741"/>
      <w:r w:rsidRPr="006462A7">
        <w:rPr>
          <w:rFonts w:ascii="Arial" w:hAnsi="Arial" w:cs="Arial"/>
          <w:sz w:val="20"/>
          <w:szCs w:val="20"/>
          <w:lang w:val="en-US"/>
        </w:rPr>
        <w:t xml:space="preserve">Figure </w:t>
      </w:r>
      <w:r w:rsidRPr="004D1C70">
        <w:rPr>
          <w:rFonts w:ascii="Arial" w:hAnsi="Arial" w:cs="Arial"/>
          <w:noProof/>
          <w:sz w:val="20"/>
          <w:szCs w:val="20"/>
        </w:rPr>
        <w:fldChar w:fldCharType="begin"/>
      </w:r>
      <w:r w:rsidRPr="006462A7">
        <w:rPr>
          <w:rFonts w:ascii="Arial" w:hAnsi="Arial" w:cs="Arial"/>
          <w:sz w:val="20"/>
          <w:szCs w:val="20"/>
          <w:lang w:val="en-US"/>
        </w:rPr>
        <w:instrText xml:space="preserve"> SEQ Figure \* ARABIC </w:instrText>
      </w:r>
      <w:r w:rsidRPr="004D1C70">
        <w:rPr>
          <w:rFonts w:ascii="Arial" w:hAnsi="Arial" w:cs="Arial"/>
          <w:noProof/>
          <w:sz w:val="20"/>
          <w:szCs w:val="20"/>
        </w:rPr>
        <w:fldChar w:fldCharType="separate"/>
      </w:r>
      <w:r w:rsidR="00F250DA">
        <w:rPr>
          <w:rFonts w:ascii="Arial" w:hAnsi="Arial" w:cs="Arial"/>
          <w:noProof/>
          <w:sz w:val="20"/>
          <w:szCs w:val="20"/>
          <w:lang w:val="en-US"/>
        </w:rPr>
        <w:t>2</w:t>
      </w:r>
      <w:r w:rsidRPr="004D1C70">
        <w:rPr>
          <w:rFonts w:ascii="Arial" w:hAnsi="Arial" w:cs="Arial"/>
          <w:noProof/>
          <w:sz w:val="20"/>
          <w:szCs w:val="20"/>
        </w:rPr>
        <w:fldChar w:fldCharType="end"/>
      </w:r>
      <w:bookmarkEnd w:id="37"/>
      <w:r w:rsidRPr="006462A7">
        <w:rPr>
          <w:rFonts w:ascii="Arial" w:hAnsi="Arial" w:cs="Arial"/>
          <w:sz w:val="20"/>
          <w:szCs w:val="20"/>
          <w:lang w:val="en-US"/>
        </w:rPr>
        <w:t xml:space="preserve">. A subset of Rx UEs </w:t>
      </w:r>
      <w:r w:rsidR="000801DC" w:rsidRPr="006462A7">
        <w:rPr>
          <w:rFonts w:ascii="Arial" w:hAnsi="Arial" w:cs="Arial"/>
          <w:sz w:val="20"/>
          <w:szCs w:val="20"/>
          <w:lang w:val="en-US"/>
        </w:rPr>
        <w:t>shares</w:t>
      </w:r>
      <w:r w:rsidRPr="006462A7">
        <w:rPr>
          <w:rFonts w:ascii="Arial" w:hAnsi="Arial" w:cs="Arial"/>
          <w:sz w:val="20"/>
          <w:szCs w:val="20"/>
          <w:lang w:val="en-US"/>
        </w:rPr>
        <w:t xml:space="preserve"> one PSFCH resource, where the subset selection depends on Rx UEs’ locations</w:t>
      </w:r>
      <w:bookmarkEnd w:id="38"/>
    </w:p>
    <w:p w14:paraId="5EB63E24" w14:textId="66DF7FF9" w:rsidR="005B7022" w:rsidRPr="006462A7" w:rsidRDefault="005B7022" w:rsidP="00180953">
      <w:pPr>
        <w:pStyle w:val="Observation"/>
        <w:jc w:val="both"/>
        <w:rPr>
          <w:rFonts w:ascii="Arial" w:hAnsi="Arial" w:cs="Arial"/>
          <w:sz w:val="20"/>
          <w:szCs w:val="20"/>
          <w:lang w:val="en-US"/>
        </w:rPr>
      </w:pPr>
      <w:bookmarkStart w:id="39" w:name="_Toc7704260"/>
      <w:bookmarkStart w:id="40" w:name="_Toc7810432"/>
      <w:bookmarkStart w:id="41" w:name="_Toc24151752"/>
      <w:r w:rsidRPr="006462A7">
        <w:rPr>
          <w:rFonts w:ascii="Arial" w:hAnsi="Arial" w:cs="Arial"/>
          <w:sz w:val="20"/>
          <w:szCs w:val="20"/>
          <w:lang w:val="en-US"/>
        </w:rPr>
        <w:lastRenderedPageBreak/>
        <w:t xml:space="preserve">For some scenarios, it can be beneficial </w:t>
      </w:r>
      <w:r w:rsidR="00347B6A" w:rsidRPr="006462A7">
        <w:rPr>
          <w:rFonts w:ascii="Arial" w:hAnsi="Arial" w:cs="Arial"/>
          <w:sz w:val="20"/>
          <w:szCs w:val="20"/>
          <w:lang w:val="en-US"/>
        </w:rPr>
        <w:t xml:space="preserve">for link adaptation </w:t>
      </w:r>
      <w:r w:rsidRPr="006462A7">
        <w:rPr>
          <w:rFonts w:ascii="Arial" w:hAnsi="Arial" w:cs="Arial"/>
          <w:sz w:val="20"/>
          <w:szCs w:val="20"/>
          <w:lang w:val="en-US"/>
        </w:rPr>
        <w:t>to divide groupcast Rx UEs into subsets depending on their distances to the Tx UE. The different subsets use different PSFCH resources for sending HARQ feedbacks.</w:t>
      </w:r>
      <w:bookmarkEnd w:id="39"/>
      <w:bookmarkEnd w:id="40"/>
      <w:bookmarkEnd w:id="41"/>
    </w:p>
    <w:p w14:paraId="5090C0AA" w14:textId="6E3133F4" w:rsidR="005B7022" w:rsidRPr="006462A7" w:rsidRDefault="005B7022" w:rsidP="00180953">
      <w:pPr>
        <w:pStyle w:val="Proposal"/>
        <w:tabs>
          <w:tab w:val="num" w:pos="2438"/>
        </w:tabs>
        <w:jc w:val="both"/>
        <w:rPr>
          <w:rFonts w:ascii="Arial" w:eastAsia="Arial" w:hAnsi="Arial" w:cs="Arial"/>
          <w:sz w:val="20"/>
          <w:szCs w:val="20"/>
          <w:lang w:val="en-US"/>
        </w:rPr>
      </w:pPr>
      <w:bookmarkStart w:id="42" w:name="_Toc21089272"/>
      <w:bookmarkStart w:id="43" w:name="_Toc21089637"/>
      <w:bookmarkStart w:id="44" w:name="_Toc21089677"/>
      <w:bookmarkStart w:id="45" w:name="_Toc21089722"/>
      <w:bookmarkStart w:id="46" w:name="_Toc7704272"/>
      <w:bookmarkStart w:id="47" w:name="_Toc7810444"/>
      <w:bookmarkStart w:id="48" w:name="_Toc24151743"/>
      <w:bookmarkEnd w:id="42"/>
      <w:bookmarkEnd w:id="43"/>
      <w:bookmarkEnd w:id="44"/>
      <w:bookmarkEnd w:id="45"/>
      <w:r w:rsidRPr="006462A7">
        <w:rPr>
          <w:rFonts w:ascii="Arial" w:hAnsi="Arial" w:cs="Arial"/>
          <w:sz w:val="20"/>
          <w:szCs w:val="20"/>
          <w:lang w:val="en-US"/>
        </w:rPr>
        <w:t>For groupcast option 1, support that a subset of the receiver UEs share a PSFCH.</w:t>
      </w:r>
      <w:bookmarkEnd w:id="46"/>
      <w:bookmarkEnd w:id="47"/>
      <w:bookmarkEnd w:id="48"/>
      <w:r w:rsidRPr="006462A7">
        <w:rPr>
          <w:rFonts w:ascii="Arial" w:hAnsi="Arial" w:cs="Arial"/>
          <w:sz w:val="20"/>
          <w:szCs w:val="20"/>
          <w:lang w:val="en-US"/>
        </w:rPr>
        <w:t xml:space="preserve"> </w:t>
      </w:r>
    </w:p>
    <w:p w14:paraId="6D9515DF" w14:textId="2123CD50" w:rsidR="00CD7830" w:rsidRPr="004D1C70" w:rsidRDefault="00275C13"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2</w:t>
      </w:r>
      <w:r w:rsidR="00CD7830" w:rsidRPr="004D1C70">
        <w:rPr>
          <w:rFonts w:eastAsia="Times New Roman"/>
          <w:b w:val="0"/>
          <w:kern w:val="0"/>
          <w:lang w:val="en-GB" w:eastAsia="ja-JP"/>
        </w:rPr>
        <w:t>.</w:t>
      </w:r>
      <w:r>
        <w:rPr>
          <w:rFonts w:eastAsia="Times New Roman"/>
          <w:b w:val="0"/>
          <w:kern w:val="0"/>
          <w:lang w:eastAsia="ja-JP"/>
        </w:rPr>
        <w:t>5</w:t>
      </w:r>
      <w:r w:rsidR="00CD7830" w:rsidRPr="004D1C70">
        <w:rPr>
          <w:rFonts w:eastAsia="Times New Roman"/>
          <w:b w:val="0"/>
          <w:kern w:val="0"/>
          <w:lang w:val="en-GB" w:eastAsia="ja-JP"/>
        </w:rPr>
        <w:tab/>
        <w:t>Mixture of option 1 and option 2</w:t>
      </w:r>
    </w:p>
    <w:p w14:paraId="07C2E684" w14:textId="42E559C5" w:rsidR="005B7022" w:rsidRPr="006462A7" w:rsidRDefault="005B7022" w:rsidP="005B7022">
      <w:pPr>
        <w:jc w:val="both"/>
        <w:rPr>
          <w:rFonts w:ascii="Arial" w:hAnsi="Arial" w:cs="Arial"/>
          <w:sz w:val="20"/>
          <w:szCs w:val="20"/>
          <w:lang w:val="en-US"/>
        </w:rPr>
      </w:pPr>
      <w:r w:rsidRPr="006462A7">
        <w:rPr>
          <w:rFonts w:ascii="Arial" w:hAnsi="Arial" w:cs="Arial"/>
          <w:sz w:val="20"/>
          <w:szCs w:val="20"/>
          <w:lang w:val="en-US"/>
        </w:rPr>
        <w:t xml:space="preserve">In addition, there were </w:t>
      </w:r>
      <w:r w:rsidR="003549DF" w:rsidRPr="006462A7">
        <w:rPr>
          <w:rFonts w:ascii="Arial" w:hAnsi="Arial" w:cs="Arial"/>
          <w:sz w:val="20"/>
          <w:szCs w:val="20"/>
          <w:lang w:val="en-US"/>
        </w:rPr>
        <w:t>proposals in RAN1 to support mixing of</w:t>
      </w:r>
      <w:r w:rsidRPr="006462A7">
        <w:rPr>
          <w:rFonts w:ascii="Arial" w:hAnsi="Arial" w:cs="Arial"/>
          <w:sz w:val="20"/>
          <w:szCs w:val="20"/>
          <w:lang w:val="en-US"/>
        </w:rPr>
        <w:t xml:space="preserve"> option 1 and option 2 based on congestion. In our view, such optimization is unnecessary and would require a separate RRC configuration for each UE belonging to a same group. In case of congested network, limitation on PSFCH resources can be avoided by sharing </w:t>
      </w:r>
      <w:r w:rsidR="00B52B42" w:rsidRPr="006462A7">
        <w:rPr>
          <w:rFonts w:ascii="Arial" w:hAnsi="Arial" w:cs="Arial"/>
          <w:sz w:val="20"/>
          <w:szCs w:val="20"/>
          <w:lang w:val="en-US"/>
        </w:rPr>
        <w:t xml:space="preserve">the </w:t>
      </w:r>
      <w:r w:rsidRPr="006462A7">
        <w:rPr>
          <w:rFonts w:ascii="Arial" w:hAnsi="Arial" w:cs="Arial"/>
          <w:sz w:val="20"/>
          <w:szCs w:val="20"/>
          <w:lang w:val="en-US"/>
        </w:rPr>
        <w:t xml:space="preserve">same PSFCH resource among a subset of UEs belonging to the group. </w:t>
      </w:r>
    </w:p>
    <w:p w14:paraId="5B121138" w14:textId="77777777" w:rsidR="005B7022" w:rsidRPr="006462A7" w:rsidRDefault="005B7022" w:rsidP="003549DF">
      <w:pPr>
        <w:pStyle w:val="Proposal"/>
        <w:tabs>
          <w:tab w:val="num" w:pos="2438"/>
        </w:tabs>
        <w:jc w:val="both"/>
        <w:rPr>
          <w:rFonts w:ascii="Arial" w:hAnsi="Arial" w:cs="Arial"/>
          <w:sz w:val="20"/>
          <w:szCs w:val="20"/>
          <w:lang w:val="en-US"/>
        </w:rPr>
      </w:pPr>
      <w:bookmarkStart w:id="49" w:name="_Toc21354919"/>
      <w:bookmarkStart w:id="50" w:name="_Toc7704274"/>
      <w:bookmarkStart w:id="51" w:name="_Toc7810446"/>
      <w:bookmarkStart w:id="52" w:name="_Toc24151744"/>
      <w:bookmarkEnd w:id="49"/>
      <w:r w:rsidRPr="006462A7">
        <w:rPr>
          <w:rFonts w:ascii="Arial" w:hAnsi="Arial" w:cs="Arial"/>
          <w:sz w:val="20"/>
          <w:szCs w:val="20"/>
          <w:lang w:val="en-US"/>
        </w:rPr>
        <w:t>NR SL does not support a mixture of option 1 and option 2 for groupcast transmissions.</w:t>
      </w:r>
      <w:bookmarkEnd w:id="50"/>
      <w:bookmarkEnd w:id="51"/>
      <w:bookmarkEnd w:id="52"/>
      <w:r w:rsidRPr="006462A7">
        <w:rPr>
          <w:rFonts w:ascii="Arial" w:hAnsi="Arial" w:cs="Arial"/>
          <w:sz w:val="20"/>
          <w:szCs w:val="20"/>
          <w:lang w:val="en-US"/>
        </w:rPr>
        <w:t xml:space="preserve"> </w:t>
      </w:r>
    </w:p>
    <w:p w14:paraId="1C8CEB9F" w14:textId="72D9CEEE" w:rsidR="00CD7830" w:rsidRPr="004D1C70" w:rsidRDefault="00275C13"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2</w:t>
      </w:r>
      <w:r w:rsidR="00CD7830" w:rsidRPr="004D1C70">
        <w:rPr>
          <w:rFonts w:eastAsia="Times New Roman"/>
          <w:b w:val="0"/>
          <w:kern w:val="0"/>
          <w:lang w:val="en-GB" w:eastAsia="ja-JP"/>
        </w:rPr>
        <w:t>.</w:t>
      </w:r>
      <w:r>
        <w:rPr>
          <w:rFonts w:eastAsia="Times New Roman"/>
          <w:b w:val="0"/>
          <w:kern w:val="0"/>
          <w:lang w:eastAsia="ja-JP"/>
        </w:rPr>
        <w:t>6</w:t>
      </w:r>
      <w:r w:rsidR="00CD7830" w:rsidRPr="004D1C70">
        <w:rPr>
          <w:rFonts w:eastAsia="Times New Roman"/>
          <w:b w:val="0"/>
          <w:kern w:val="0"/>
          <w:lang w:val="en-GB" w:eastAsia="ja-JP"/>
        </w:rPr>
        <w:tab/>
        <w:t>Restrictions on HARQ retransmissions</w:t>
      </w:r>
    </w:p>
    <w:p w14:paraId="5F2B852E" w14:textId="73B1BC45" w:rsidR="005B7022" w:rsidRPr="006462A7" w:rsidRDefault="005B7022" w:rsidP="005B7022">
      <w:pPr>
        <w:jc w:val="both"/>
        <w:rPr>
          <w:rFonts w:ascii="Arial" w:eastAsia="Arial" w:hAnsi="Arial" w:cs="Arial"/>
          <w:sz w:val="20"/>
          <w:szCs w:val="20"/>
          <w:lang w:val="en-US"/>
        </w:rPr>
      </w:pPr>
      <w:r w:rsidRPr="006462A7">
        <w:rPr>
          <w:rFonts w:ascii="Arial" w:eastAsia="Arial" w:hAnsi="Arial" w:cs="Arial"/>
          <w:sz w:val="20"/>
          <w:szCs w:val="20"/>
          <w:lang w:val="en-US"/>
        </w:rPr>
        <w:t xml:space="preserve">Moreover, in our view, having all UEs in the group request HARQ retransmission in case of failed decoded degrades the performance from system perspective. Therefore, restrictions on the retransmissions themselves may be considered for both HARQ options. One such criteria is to pre-define thresholds for HARQ ACK or NACK. For instance, a UE retransmits the packet only if total number of HARQ NACKs received are above the threshold or a UE does not retransmit the packet if certain number of HARQ ACKs are received.  </w:t>
      </w:r>
      <w:bookmarkStart w:id="53" w:name="_Toc4541719"/>
      <w:bookmarkStart w:id="54" w:name="_Toc1120565"/>
      <w:bookmarkStart w:id="55" w:name="_Toc5119267"/>
      <w:bookmarkEnd w:id="53"/>
    </w:p>
    <w:p w14:paraId="23A12EDF" w14:textId="77777777" w:rsidR="005B7022" w:rsidRPr="006462A7" w:rsidRDefault="005B7022" w:rsidP="003549DF">
      <w:pPr>
        <w:pStyle w:val="Proposal"/>
        <w:tabs>
          <w:tab w:val="num" w:pos="2438"/>
        </w:tabs>
        <w:jc w:val="both"/>
        <w:rPr>
          <w:rFonts w:ascii="Arial" w:hAnsi="Arial" w:cs="Arial"/>
          <w:sz w:val="20"/>
          <w:szCs w:val="20"/>
          <w:lang w:val="en-US"/>
        </w:rPr>
      </w:pPr>
      <w:bookmarkStart w:id="56" w:name="_Toc21354921"/>
      <w:bookmarkStart w:id="57" w:name="_Toc7704275"/>
      <w:bookmarkStart w:id="58" w:name="_Toc7810447"/>
      <w:bookmarkStart w:id="59" w:name="_Toc24151745"/>
      <w:bookmarkEnd w:id="56"/>
      <w:r w:rsidRPr="006462A7">
        <w:rPr>
          <w:rFonts w:ascii="Arial" w:hAnsi="Arial" w:cs="Arial"/>
          <w:sz w:val="20"/>
          <w:szCs w:val="20"/>
          <w:lang w:val="en-US"/>
        </w:rPr>
        <w:t>Restrictions on the retransmissions of TB are applied for both HARQ options for the purpose of congestion control.</w:t>
      </w:r>
      <w:bookmarkEnd w:id="54"/>
      <w:bookmarkEnd w:id="55"/>
      <w:bookmarkEnd w:id="57"/>
      <w:bookmarkEnd w:id="58"/>
      <w:bookmarkEnd w:id="59"/>
    </w:p>
    <w:p w14:paraId="2C4AA630" w14:textId="14C46FDA" w:rsidR="005B7022" w:rsidRPr="004D1C70" w:rsidRDefault="001F0A05"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Pr>
          <w:rFonts w:eastAsia="Times New Roman"/>
          <w:b w:val="0"/>
          <w:kern w:val="0"/>
          <w:sz w:val="36"/>
          <w:lang w:eastAsia="ja-JP"/>
        </w:rPr>
        <w:t>3</w:t>
      </w:r>
      <w:r w:rsidR="005B7022" w:rsidRPr="004D1C70">
        <w:rPr>
          <w:rFonts w:eastAsia="Times New Roman"/>
          <w:b w:val="0"/>
          <w:kern w:val="0"/>
          <w:sz w:val="36"/>
          <w:lang w:val="en-GB" w:eastAsia="ja-JP"/>
        </w:rPr>
        <w:tab/>
        <w:t xml:space="preserve">Sidelink CSI report and sidelink CSI-RS </w:t>
      </w:r>
    </w:p>
    <w:p w14:paraId="46D643EC" w14:textId="77777777" w:rsidR="005B7022" w:rsidRPr="006462A7" w:rsidRDefault="005B7022" w:rsidP="005B7022">
      <w:pPr>
        <w:jc w:val="both"/>
        <w:rPr>
          <w:rFonts w:ascii="Arial" w:eastAsia="Arial" w:hAnsi="Arial" w:cs="Arial"/>
          <w:sz w:val="20"/>
          <w:szCs w:val="20"/>
          <w:lang w:val="en-US"/>
        </w:rPr>
      </w:pPr>
      <w:r w:rsidRPr="006462A7">
        <w:rPr>
          <w:rFonts w:ascii="Arial" w:eastAsia="Arial" w:hAnsi="Arial" w:cs="Arial"/>
          <w:sz w:val="20"/>
          <w:szCs w:val="20"/>
          <w:lang w:val="en-US"/>
        </w:rPr>
        <w:t>In this section, we further discuss the details of CSI acquisition for sidelink unicast, including CSI report and the corresponding sidelink CSI-RS (SCSI-RS). The focus in this paper is on CSI report over SL.</w:t>
      </w:r>
    </w:p>
    <w:p w14:paraId="24F88F53" w14:textId="5DF46BF0" w:rsidR="005B7022" w:rsidRPr="004D1C70" w:rsidRDefault="001F0A05"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3</w:t>
      </w:r>
      <w:r w:rsidR="005B7022" w:rsidRPr="004D1C70">
        <w:rPr>
          <w:rFonts w:eastAsia="Times New Roman"/>
          <w:b w:val="0"/>
          <w:kern w:val="0"/>
          <w:lang w:val="en-GB" w:eastAsia="ja-JP"/>
        </w:rPr>
        <w:t xml:space="preserve">.1 </w:t>
      </w:r>
      <w:r w:rsidR="005B7022" w:rsidRPr="004D1C70">
        <w:rPr>
          <w:rFonts w:eastAsia="Times New Roman"/>
          <w:b w:val="0"/>
          <w:kern w:val="0"/>
          <w:lang w:val="en-GB" w:eastAsia="ja-JP"/>
        </w:rPr>
        <w:tab/>
        <w:t>Sidelink CSI report procedures</w:t>
      </w:r>
    </w:p>
    <w:p w14:paraId="6E9F2DC7" w14:textId="6A5BFAE8" w:rsidR="005B7022" w:rsidRPr="006462A7" w:rsidRDefault="005B7022" w:rsidP="005B7022">
      <w:pPr>
        <w:jc w:val="both"/>
        <w:rPr>
          <w:rFonts w:ascii="Arial" w:eastAsia="Arial" w:hAnsi="Arial" w:cs="Arial"/>
          <w:sz w:val="20"/>
          <w:szCs w:val="20"/>
          <w:lang w:val="en-US"/>
        </w:rPr>
      </w:pPr>
      <w:r w:rsidRPr="006462A7">
        <w:rPr>
          <w:rFonts w:ascii="Arial" w:eastAsia="Arial" w:hAnsi="Arial" w:cs="Arial"/>
          <w:sz w:val="20"/>
          <w:szCs w:val="20"/>
          <w:lang w:val="en-US"/>
        </w:rPr>
        <w:t>As agreed during SI, non-</w:t>
      </w:r>
      <w:proofErr w:type="spellStart"/>
      <w:r w:rsidRPr="006462A7">
        <w:rPr>
          <w:rFonts w:ascii="Arial" w:eastAsia="Arial" w:hAnsi="Arial" w:cs="Arial"/>
          <w:sz w:val="20"/>
          <w:szCs w:val="20"/>
          <w:lang w:val="en-US"/>
        </w:rPr>
        <w:t>subband</w:t>
      </w:r>
      <w:proofErr w:type="spellEnd"/>
      <w:r w:rsidRPr="006462A7">
        <w:rPr>
          <w:rFonts w:ascii="Arial" w:eastAsia="Arial" w:hAnsi="Arial" w:cs="Arial"/>
          <w:sz w:val="20"/>
          <w:szCs w:val="20"/>
          <w:lang w:val="en-US"/>
        </w:rPr>
        <w:t xml:space="preserve">-based RI and CQI reports will be supported for sidelink unicast. In NR </w:t>
      </w:r>
      <w:proofErr w:type="spellStart"/>
      <w:r w:rsidRPr="006462A7">
        <w:rPr>
          <w:rFonts w:ascii="Arial" w:eastAsia="Arial" w:hAnsi="Arial" w:cs="Arial"/>
          <w:sz w:val="20"/>
          <w:szCs w:val="20"/>
          <w:lang w:val="en-US"/>
        </w:rPr>
        <w:t>Uu</w:t>
      </w:r>
      <w:proofErr w:type="spellEnd"/>
      <w:r w:rsidRPr="006462A7">
        <w:rPr>
          <w:rFonts w:ascii="Arial" w:eastAsia="Arial" w:hAnsi="Arial" w:cs="Arial"/>
          <w:sz w:val="20"/>
          <w:szCs w:val="20"/>
          <w:lang w:val="en-US"/>
        </w:rPr>
        <w:t xml:space="preserve"> transmissions, typically one RI value and the associated PMI and/or CQI are reported, where RI represents the maximum possible transmission rank of the measured channel. However, this may not be suitable for V2X applications which have diverse service requirements in terms of data rate and reliability. More specifically, some NR V2X use cases may target high data rate while others target high reliability. On the other hand, single unicast connection established between the transmitter UE and the receiver UE may carry different V2X services</w:t>
      </w:r>
      <w:r w:rsidR="00DE7B13" w:rsidRPr="006462A7">
        <w:rPr>
          <w:rFonts w:ascii="Arial" w:eastAsia="Arial" w:hAnsi="Arial" w:cs="Arial"/>
          <w:sz w:val="20"/>
          <w:szCs w:val="20"/>
          <w:lang w:val="en-US"/>
        </w:rPr>
        <w:t xml:space="preserve"> (using different SLRB)</w:t>
      </w:r>
      <w:r w:rsidRPr="006462A7">
        <w:rPr>
          <w:rFonts w:ascii="Arial" w:eastAsia="Arial" w:hAnsi="Arial" w:cs="Arial"/>
          <w:sz w:val="20"/>
          <w:szCs w:val="20"/>
          <w:lang w:val="en-US"/>
        </w:rPr>
        <w:t>.</w:t>
      </w:r>
      <w:r w:rsidR="00DE7B13" w:rsidRPr="006462A7">
        <w:rPr>
          <w:rFonts w:ascii="Arial" w:eastAsia="Arial" w:hAnsi="Arial" w:cs="Arial"/>
          <w:sz w:val="20"/>
          <w:szCs w:val="20"/>
          <w:lang w:val="en-US"/>
        </w:rPr>
        <w:t xml:space="preserve"> In addition, different unicast connection</w:t>
      </w:r>
      <w:r w:rsidR="00B83177" w:rsidRPr="006462A7">
        <w:rPr>
          <w:rFonts w:ascii="Arial" w:eastAsia="Arial" w:hAnsi="Arial" w:cs="Arial"/>
          <w:sz w:val="20"/>
          <w:szCs w:val="20"/>
          <w:lang w:val="en-US"/>
        </w:rPr>
        <w:t>s</w:t>
      </w:r>
      <w:r w:rsidR="00DE7B13" w:rsidRPr="006462A7">
        <w:rPr>
          <w:rFonts w:ascii="Arial" w:eastAsia="Arial" w:hAnsi="Arial" w:cs="Arial"/>
          <w:sz w:val="20"/>
          <w:szCs w:val="20"/>
          <w:lang w:val="en-US"/>
        </w:rPr>
        <w:t xml:space="preserve"> can be established (as per SA2 outcome), however the link condition between the UEs is the same. </w:t>
      </w:r>
      <w:r w:rsidRPr="006462A7">
        <w:rPr>
          <w:rFonts w:ascii="Arial" w:eastAsia="Arial" w:hAnsi="Arial" w:cs="Arial"/>
          <w:sz w:val="20"/>
          <w:szCs w:val="20"/>
          <w:lang w:val="en-US"/>
        </w:rPr>
        <w:t>Accordingly, to satisfy the diverse requirements, some services are interested in multi-layer transmissions while other services are interested in single</w:t>
      </w:r>
      <w:r w:rsidR="00711049" w:rsidRPr="006462A7">
        <w:rPr>
          <w:rFonts w:ascii="Arial" w:eastAsia="Arial" w:hAnsi="Arial" w:cs="Arial"/>
          <w:sz w:val="20"/>
          <w:szCs w:val="20"/>
          <w:lang w:val="en-US"/>
        </w:rPr>
        <w:t>-</w:t>
      </w:r>
      <w:r w:rsidRPr="006462A7">
        <w:rPr>
          <w:rFonts w:ascii="Arial" w:eastAsia="Arial" w:hAnsi="Arial" w:cs="Arial"/>
          <w:sz w:val="20"/>
          <w:szCs w:val="20"/>
          <w:lang w:val="en-US"/>
        </w:rPr>
        <w:t xml:space="preserve">layer transmissions. However, when the receiver reports CSI parameters, it is typically not aware of the transmitter’s interest, e.g., the transmission requirement. In this case, it is beneficial to report multiple CQI values associated with different RI values respectively, which gives the transmitter the flexibility to select more proper transmission parameters based on its own needs. </w:t>
      </w:r>
      <w:bookmarkStart w:id="60" w:name="_Toc1150514"/>
      <w:bookmarkStart w:id="61" w:name="_Toc5119269"/>
    </w:p>
    <w:p w14:paraId="6BAC2832" w14:textId="77777777" w:rsidR="005B7022" w:rsidRPr="006462A7" w:rsidRDefault="005B7022" w:rsidP="005B7022">
      <w:pPr>
        <w:pStyle w:val="Proposal"/>
        <w:tabs>
          <w:tab w:val="num" w:pos="2438"/>
        </w:tabs>
        <w:rPr>
          <w:rFonts w:ascii="Arial" w:hAnsi="Arial" w:cs="Arial"/>
          <w:sz w:val="20"/>
          <w:szCs w:val="20"/>
          <w:lang w:val="en-US"/>
        </w:rPr>
      </w:pPr>
      <w:bookmarkStart w:id="62" w:name="_Toc21354923"/>
      <w:bookmarkStart w:id="63" w:name="_Toc7704276"/>
      <w:bookmarkStart w:id="64" w:name="_Toc7810449"/>
      <w:bookmarkStart w:id="65" w:name="_Toc24151746"/>
      <w:bookmarkEnd w:id="62"/>
      <w:r w:rsidRPr="006462A7">
        <w:rPr>
          <w:rFonts w:ascii="Arial" w:hAnsi="Arial" w:cs="Arial"/>
          <w:sz w:val="20"/>
          <w:szCs w:val="20"/>
          <w:lang w:val="en-US"/>
        </w:rPr>
        <w:t>One sidelink CSI report may include multiple CQIs associated with different RIs respectively.</w:t>
      </w:r>
      <w:bookmarkEnd w:id="60"/>
      <w:bookmarkEnd w:id="61"/>
      <w:bookmarkEnd w:id="63"/>
      <w:bookmarkEnd w:id="64"/>
      <w:bookmarkEnd w:id="65"/>
    </w:p>
    <w:p w14:paraId="468EFE93" w14:textId="1116A9FA" w:rsidR="005B7022" w:rsidRPr="006462A7" w:rsidRDefault="005B7022" w:rsidP="005B7022">
      <w:pPr>
        <w:jc w:val="both"/>
        <w:rPr>
          <w:rFonts w:ascii="Arial" w:hAnsi="Arial" w:cs="Arial"/>
          <w:sz w:val="20"/>
          <w:szCs w:val="20"/>
          <w:lang w:val="en-US"/>
        </w:rPr>
      </w:pPr>
      <w:bookmarkStart w:id="66" w:name="_Toc7391395"/>
      <w:r w:rsidRPr="006462A7">
        <w:rPr>
          <w:rFonts w:ascii="Arial" w:hAnsi="Arial" w:cs="Arial"/>
          <w:sz w:val="20"/>
          <w:szCs w:val="20"/>
          <w:lang w:val="en-US"/>
        </w:rPr>
        <w:t xml:space="preserve">Since it has been agreed to support up to two antenna ports, the rank of a PSSCH transmission can only be either 1 or 2. Hence, 1 bit is enough for RI. Moreover, for one CQI report, within a given CQI table, 4 bits are enough as in NR </w:t>
      </w:r>
      <w:proofErr w:type="spellStart"/>
      <w:r w:rsidRPr="006462A7">
        <w:rPr>
          <w:rFonts w:ascii="Arial" w:hAnsi="Arial" w:cs="Arial"/>
          <w:sz w:val="20"/>
          <w:szCs w:val="20"/>
          <w:lang w:val="en-US"/>
        </w:rPr>
        <w:t>Uu</w:t>
      </w:r>
      <w:proofErr w:type="spellEnd"/>
      <w:r w:rsidRPr="006462A7">
        <w:rPr>
          <w:rFonts w:ascii="Arial" w:hAnsi="Arial" w:cs="Arial"/>
          <w:sz w:val="20"/>
          <w:szCs w:val="20"/>
          <w:lang w:val="en-US"/>
        </w:rPr>
        <w:t>. In this way, SL CSI report size is 5 bits when reporting one RI and its associated CQI. SL CSI report size is 9 bits when report two CQIs associated with rank-1 and rank-2 respectively.</w:t>
      </w:r>
      <w:bookmarkEnd w:id="66"/>
    </w:p>
    <w:p w14:paraId="76C92358" w14:textId="77777777" w:rsidR="005B7022" w:rsidRPr="006462A7" w:rsidRDefault="005B7022" w:rsidP="005B7022">
      <w:pPr>
        <w:pStyle w:val="Observation"/>
        <w:ind w:left="360" w:hanging="360"/>
        <w:rPr>
          <w:rFonts w:ascii="Arial" w:hAnsi="Arial" w:cs="Arial"/>
          <w:sz w:val="20"/>
          <w:szCs w:val="20"/>
          <w:lang w:val="en-US"/>
        </w:rPr>
      </w:pPr>
      <w:bookmarkStart w:id="67" w:name="_Toc21354870"/>
      <w:bookmarkStart w:id="68" w:name="_Toc7704261"/>
      <w:bookmarkStart w:id="69" w:name="_Toc7810433"/>
      <w:bookmarkStart w:id="70" w:name="_Toc24151753"/>
      <w:bookmarkEnd w:id="67"/>
      <w:r w:rsidRPr="006462A7">
        <w:rPr>
          <w:rFonts w:ascii="Arial" w:eastAsia="Arial" w:hAnsi="Arial" w:cs="Arial"/>
          <w:sz w:val="20"/>
          <w:szCs w:val="20"/>
          <w:lang w:val="en-US"/>
        </w:rPr>
        <w:t>SL CSI report size is up to 9 bits for NR Rel-16.</w:t>
      </w:r>
      <w:bookmarkEnd w:id="68"/>
      <w:bookmarkEnd w:id="69"/>
      <w:bookmarkEnd w:id="70"/>
    </w:p>
    <w:p w14:paraId="67FD700A" w14:textId="47F32B80" w:rsidR="00786C59" w:rsidRPr="004D1C70" w:rsidRDefault="001F0A05"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bookmarkStart w:id="71" w:name="_Toc21354925"/>
      <w:bookmarkEnd w:id="71"/>
      <w:r>
        <w:rPr>
          <w:rFonts w:eastAsia="Times New Roman"/>
          <w:b w:val="0"/>
          <w:kern w:val="0"/>
          <w:sz w:val="36"/>
          <w:lang w:eastAsia="ja-JP"/>
        </w:rPr>
        <w:lastRenderedPageBreak/>
        <w:t>4</w:t>
      </w:r>
      <w:r w:rsidR="005B7022" w:rsidRPr="004D1C70">
        <w:rPr>
          <w:rFonts w:eastAsia="Times New Roman"/>
          <w:b w:val="0"/>
          <w:kern w:val="0"/>
          <w:sz w:val="36"/>
          <w:lang w:val="en-GB" w:eastAsia="ja-JP"/>
        </w:rPr>
        <w:tab/>
        <w:t xml:space="preserve">Sidelink power control </w:t>
      </w:r>
    </w:p>
    <w:p w14:paraId="21983571" w14:textId="77777777" w:rsidR="005B7022" w:rsidRPr="006462A7" w:rsidRDefault="005D0AE2" w:rsidP="00180953">
      <w:pPr>
        <w:rPr>
          <w:lang w:val="en-US" w:eastAsia="en-GB"/>
        </w:rPr>
      </w:pPr>
      <w:r w:rsidRPr="006462A7">
        <w:rPr>
          <w:rFonts w:ascii="Arial" w:hAnsi="Arial" w:cs="Arial"/>
          <w:sz w:val="20"/>
          <w:szCs w:val="20"/>
          <w:lang w:val="en-US"/>
        </w:rPr>
        <w:t>In this section, we discuss the remaining details of power control for sidelink unicast and groupcast.</w:t>
      </w:r>
      <w:bookmarkStart w:id="72" w:name="_Toc21354934"/>
      <w:bookmarkStart w:id="73" w:name="_Toc21354938"/>
      <w:bookmarkEnd w:id="72"/>
      <w:bookmarkEnd w:id="73"/>
    </w:p>
    <w:p w14:paraId="036F08D0" w14:textId="5C8FD7CE" w:rsidR="002520A4" w:rsidRPr="00866F54" w:rsidRDefault="00D624DC" w:rsidP="002520A4">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eastAsia="ja-JP"/>
        </w:rPr>
      </w:pPr>
      <w:r>
        <w:rPr>
          <w:rFonts w:eastAsia="Times New Roman"/>
          <w:b w:val="0"/>
          <w:kern w:val="0"/>
          <w:lang w:eastAsia="ja-JP"/>
        </w:rPr>
        <w:t>4.1</w:t>
      </w:r>
      <w:r>
        <w:rPr>
          <w:rFonts w:eastAsia="Times New Roman"/>
          <w:b w:val="0"/>
          <w:kern w:val="0"/>
          <w:lang w:eastAsia="ja-JP"/>
        </w:rPr>
        <w:tab/>
      </w:r>
      <w:r w:rsidR="002520A4" w:rsidRPr="00866F54">
        <w:rPr>
          <w:rFonts w:eastAsia="Times New Roman"/>
          <w:b w:val="0"/>
          <w:kern w:val="0"/>
          <w:lang w:eastAsia="ja-JP"/>
        </w:rPr>
        <w:t>RSRP measurements and reporting for unicast</w:t>
      </w:r>
    </w:p>
    <w:p w14:paraId="3E796BBA" w14:textId="4E350221" w:rsidR="00D624DC" w:rsidRPr="006462A7" w:rsidRDefault="00D624DC" w:rsidP="002520A4">
      <w:pPr>
        <w:jc w:val="both"/>
        <w:rPr>
          <w:rFonts w:ascii="Arial" w:eastAsia="Arial" w:hAnsi="Arial" w:cs="Arial"/>
          <w:sz w:val="20"/>
          <w:szCs w:val="20"/>
          <w:lang w:val="en-US" w:eastAsia="en-GB"/>
        </w:rPr>
      </w:pPr>
      <w:r w:rsidRPr="006462A7">
        <w:rPr>
          <w:rFonts w:ascii="Arial" w:eastAsia="Arial" w:hAnsi="Arial" w:cs="Arial"/>
          <w:sz w:val="20"/>
          <w:szCs w:val="20"/>
          <w:lang w:val="en-US" w:eastAsia="en-GB"/>
        </w:rPr>
        <w:t>RAN1 #98bis agreed on the following</w:t>
      </w:r>
    </w:p>
    <w:tbl>
      <w:tblPr>
        <w:tblStyle w:val="TableGrid"/>
        <w:tblW w:w="0" w:type="auto"/>
        <w:tblLook w:val="04A0" w:firstRow="1" w:lastRow="0" w:firstColumn="1" w:lastColumn="0" w:noHBand="0" w:noVBand="1"/>
      </w:tblPr>
      <w:tblGrid>
        <w:gridCol w:w="9629"/>
      </w:tblGrid>
      <w:tr w:rsidR="00D624DC" w14:paraId="71EDFE8E" w14:textId="77777777" w:rsidTr="00D624DC">
        <w:tc>
          <w:tcPr>
            <w:tcW w:w="9629" w:type="dxa"/>
          </w:tcPr>
          <w:p w14:paraId="1C5A3209" w14:textId="77777777" w:rsidR="000257B1" w:rsidRPr="00FA02DB" w:rsidRDefault="000257B1" w:rsidP="000257B1">
            <w:pPr>
              <w:rPr>
                <w:szCs w:val="20"/>
                <w:lang w:eastAsia="x-none"/>
              </w:rPr>
            </w:pPr>
            <w:r w:rsidRPr="00FA02DB">
              <w:rPr>
                <w:szCs w:val="20"/>
                <w:highlight w:val="green"/>
                <w:lang w:eastAsia="x-none"/>
              </w:rPr>
              <w:t>Agreements</w:t>
            </w:r>
            <w:r w:rsidRPr="00FA02DB">
              <w:rPr>
                <w:szCs w:val="20"/>
                <w:lang w:eastAsia="x-none"/>
              </w:rPr>
              <w:t>:</w:t>
            </w:r>
          </w:p>
          <w:p w14:paraId="4B3E316D" w14:textId="77777777" w:rsidR="000257B1" w:rsidRPr="006462A7" w:rsidRDefault="000257B1" w:rsidP="000257B1">
            <w:pPr>
              <w:pStyle w:val="LGTdoc"/>
              <w:numPr>
                <w:ilvl w:val="0"/>
                <w:numId w:val="55"/>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 xml:space="preserve">L3-filtered sidelink RSRP reporting (from RX UE to TX UE) for open-loop power control for PSCCH/PSSCH uses higher layer signaling. </w:t>
            </w:r>
          </w:p>
          <w:p w14:paraId="2BFAF83E" w14:textId="77777777" w:rsidR="000257B1" w:rsidRPr="006462A7" w:rsidRDefault="000257B1" w:rsidP="000257B1">
            <w:pPr>
              <w:pStyle w:val="LGTdoc"/>
              <w:numPr>
                <w:ilvl w:val="1"/>
                <w:numId w:val="55"/>
              </w:numPr>
              <w:autoSpaceDE w:val="0"/>
              <w:autoSpaceDN w:val="0"/>
              <w:adjustRightInd w:val="0"/>
              <w:spacing w:before="100" w:beforeAutospacing="1" w:afterLines="0" w:after="60"/>
              <w:rPr>
                <w:rFonts w:ascii="Calibri" w:hAnsi="Calibri" w:cs="Calibri"/>
                <w:sz w:val="20"/>
                <w:szCs w:val="20"/>
                <w:lang w:val="en-US"/>
              </w:rPr>
            </w:pPr>
            <w:r w:rsidRPr="006462A7">
              <w:rPr>
                <w:rFonts w:ascii="Calibri" w:hAnsi="Calibri" w:cs="Calibri"/>
                <w:sz w:val="20"/>
                <w:szCs w:val="20"/>
                <w:lang w:val="en-US"/>
              </w:rPr>
              <w:t>Details (e.g., reporting layer, triggering condition, etc.) are up to RAN2.</w:t>
            </w:r>
          </w:p>
          <w:p w14:paraId="18904684" w14:textId="49BF678E" w:rsidR="00D624DC" w:rsidRDefault="000257B1" w:rsidP="00866F54">
            <w:pPr>
              <w:pStyle w:val="LGTdoc"/>
              <w:numPr>
                <w:ilvl w:val="1"/>
                <w:numId w:val="55"/>
              </w:numPr>
              <w:autoSpaceDE w:val="0"/>
              <w:autoSpaceDN w:val="0"/>
              <w:adjustRightInd w:val="0"/>
              <w:spacing w:before="100" w:beforeAutospacing="1" w:afterLines="0" w:after="60"/>
              <w:rPr>
                <w:rFonts w:ascii="Arial" w:eastAsia="Arial" w:hAnsi="Arial" w:cs="Arial"/>
                <w:sz w:val="20"/>
                <w:szCs w:val="20"/>
                <w:lang w:eastAsia="en-GB"/>
              </w:rPr>
            </w:pPr>
            <w:r w:rsidRPr="00FA02DB">
              <w:rPr>
                <w:rFonts w:ascii="Calibri" w:hAnsi="Calibri" w:cs="Calibri"/>
                <w:sz w:val="20"/>
                <w:szCs w:val="20"/>
              </w:rPr>
              <w:t>FFS: Other details</w:t>
            </w:r>
          </w:p>
        </w:tc>
      </w:tr>
    </w:tbl>
    <w:p w14:paraId="20814941" w14:textId="77777777" w:rsidR="00D624DC" w:rsidRDefault="00D624DC" w:rsidP="002520A4">
      <w:pPr>
        <w:jc w:val="both"/>
        <w:rPr>
          <w:rFonts w:ascii="Arial" w:eastAsia="Arial" w:hAnsi="Arial" w:cs="Arial"/>
          <w:sz w:val="20"/>
          <w:szCs w:val="20"/>
          <w:lang w:eastAsia="en-GB"/>
        </w:rPr>
      </w:pPr>
    </w:p>
    <w:p w14:paraId="55B1C131" w14:textId="6263DFD2" w:rsidR="002520A4" w:rsidRPr="006462A7" w:rsidRDefault="000257B1">
      <w:pPr>
        <w:jc w:val="both"/>
        <w:rPr>
          <w:rFonts w:ascii="Arial" w:eastAsia="Arial" w:hAnsi="Arial" w:cs="Arial"/>
          <w:sz w:val="20"/>
          <w:szCs w:val="20"/>
          <w:lang w:val="en-US" w:eastAsia="en-GB"/>
        </w:rPr>
      </w:pPr>
      <w:r w:rsidRPr="006462A7">
        <w:rPr>
          <w:rFonts w:ascii="Arial" w:eastAsia="Arial" w:hAnsi="Arial" w:cs="Arial"/>
          <w:sz w:val="20"/>
          <w:szCs w:val="20"/>
          <w:lang w:val="en-US" w:eastAsia="en-GB"/>
        </w:rPr>
        <w:t xml:space="preserve">Although the details of triggering condition for RSRP report </w:t>
      </w:r>
      <w:r w:rsidR="00292A57" w:rsidRPr="006462A7">
        <w:rPr>
          <w:rFonts w:ascii="Arial" w:eastAsia="Arial" w:hAnsi="Arial" w:cs="Arial"/>
          <w:sz w:val="20"/>
          <w:szCs w:val="20"/>
          <w:lang w:val="en-US" w:eastAsia="en-GB"/>
        </w:rPr>
        <w:t>are</w:t>
      </w:r>
      <w:r w:rsidRPr="006462A7">
        <w:rPr>
          <w:rFonts w:ascii="Arial" w:eastAsia="Arial" w:hAnsi="Arial" w:cs="Arial"/>
          <w:sz w:val="20"/>
          <w:szCs w:val="20"/>
          <w:lang w:val="en-US" w:eastAsia="en-GB"/>
        </w:rPr>
        <w:t xml:space="preserve"> left </w:t>
      </w:r>
      <w:r w:rsidR="00080351" w:rsidRPr="006462A7">
        <w:rPr>
          <w:rFonts w:ascii="Arial" w:eastAsia="Arial" w:hAnsi="Arial" w:cs="Arial"/>
          <w:sz w:val="20"/>
          <w:szCs w:val="20"/>
          <w:lang w:val="en-US" w:eastAsia="en-GB"/>
        </w:rPr>
        <w:t xml:space="preserve">up </w:t>
      </w:r>
      <w:r w:rsidR="00EF0D1B" w:rsidRPr="006462A7">
        <w:rPr>
          <w:rFonts w:ascii="Arial" w:eastAsia="Arial" w:hAnsi="Arial" w:cs="Arial"/>
          <w:sz w:val="20"/>
          <w:szCs w:val="20"/>
          <w:lang w:val="en-US" w:eastAsia="en-GB"/>
        </w:rPr>
        <w:t xml:space="preserve">to </w:t>
      </w:r>
      <w:r w:rsidR="00080351" w:rsidRPr="006462A7">
        <w:rPr>
          <w:rFonts w:ascii="Arial" w:eastAsia="Arial" w:hAnsi="Arial" w:cs="Arial"/>
          <w:sz w:val="20"/>
          <w:szCs w:val="20"/>
          <w:lang w:val="en-US" w:eastAsia="en-GB"/>
        </w:rPr>
        <w:t xml:space="preserve">RAN2, in our view some </w:t>
      </w:r>
      <w:r w:rsidR="00BB5781" w:rsidRPr="006462A7">
        <w:rPr>
          <w:rFonts w:ascii="Arial" w:eastAsia="Arial" w:hAnsi="Arial" w:cs="Arial"/>
          <w:sz w:val="20"/>
          <w:szCs w:val="20"/>
          <w:lang w:val="en-US" w:eastAsia="en-GB"/>
        </w:rPr>
        <w:t xml:space="preserve">aiding information from the physical layer is needed. For example, </w:t>
      </w:r>
      <w:bookmarkStart w:id="74" w:name="_Hlk16597910"/>
      <w:r w:rsidR="00CB158E" w:rsidRPr="006462A7">
        <w:rPr>
          <w:rFonts w:ascii="Arial" w:eastAsia="Arial" w:hAnsi="Arial" w:cs="Arial"/>
          <w:sz w:val="20"/>
          <w:szCs w:val="20"/>
          <w:lang w:val="en-US" w:eastAsia="en-GB"/>
        </w:rPr>
        <w:t>in</w:t>
      </w:r>
      <w:r w:rsidR="002520A4" w:rsidRPr="006462A7">
        <w:rPr>
          <w:rFonts w:ascii="Arial" w:eastAsia="Arial" w:hAnsi="Arial" w:cs="Arial"/>
          <w:sz w:val="20"/>
          <w:szCs w:val="20"/>
          <w:lang w:val="en-US" w:eastAsia="en-GB"/>
        </w:rPr>
        <w:t xml:space="preserve"> case </w:t>
      </w:r>
      <w:r w:rsidR="00CB158E" w:rsidRPr="006462A7">
        <w:rPr>
          <w:rFonts w:ascii="Arial" w:eastAsia="Arial" w:hAnsi="Arial" w:cs="Arial"/>
          <w:sz w:val="20"/>
          <w:szCs w:val="20"/>
          <w:lang w:val="en-US" w:eastAsia="en-GB"/>
        </w:rPr>
        <w:t xml:space="preserve">the Tx UE or the Rx UE obverses </w:t>
      </w:r>
      <w:r w:rsidR="009F0ED3" w:rsidRPr="006462A7">
        <w:rPr>
          <w:rFonts w:ascii="Arial" w:eastAsia="Arial" w:hAnsi="Arial" w:cs="Arial"/>
          <w:sz w:val="20"/>
          <w:szCs w:val="20"/>
          <w:lang w:val="en-US" w:eastAsia="en-GB"/>
        </w:rPr>
        <w:t>sig</w:t>
      </w:r>
      <w:r w:rsidR="00E96B9C" w:rsidRPr="006462A7">
        <w:rPr>
          <w:rFonts w:ascii="Arial" w:eastAsia="Arial" w:hAnsi="Arial" w:cs="Arial"/>
          <w:sz w:val="20"/>
          <w:szCs w:val="20"/>
          <w:lang w:val="en-US" w:eastAsia="en-GB"/>
        </w:rPr>
        <w:t xml:space="preserve">nificant </w:t>
      </w:r>
      <w:r w:rsidR="00CB158E" w:rsidRPr="006462A7">
        <w:rPr>
          <w:rFonts w:ascii="Arial" w:eastAsia="Arial" w:hAnsi="Arial" w:cs="Arial"/>
          <w:sz w:val="20"/>
          <w:szCs w:val="20"/>
          <w:lang w:val="en-US" w:eastAsia="en-GB"/>
        </w:rPr>
        <w:t xml:space="preserve">changes in the </w:t>
      </w:r>
      <w:r w:rsidR="00260A34" w:rsidRPr="006462A7">
        <w:rPr>
          <w:rFonts w:ascii="Arial" w:eastAsia="Arial" w:hAnsi="Arial" w:cs="Arial"/>
          <w:sz w:val="20"/>
          <w:szCs w:val="20"/>
          <w:lang w:val="en-US" w:eastAsia="en-GB"/>
        </w:rPr>
        <w:t>transmit</w:t>
      </w:r>
      <w:r w:rsidR="008D1580" w:rsidRPr="006462A7">
        <w:rPr>
          <w:rFonts w:ascii="Arial" w:eastAsia="Arial" w:hAnsi="Arial" w:cs="Arial"/>
          <w:sz w:val="20"/>
          <w:szCs w:val="20"/>
          <w:lang w:val="en-US" w:eastAsia="en-GB"/>
        </w:rPr>
        <w:t xml:space="preserve">ted power </w:t>
      </w:r>
      <w:r w:rsidR="00CB158E" w:rsidRPr="006462A7">
        <w:rPr>
          <w:rFonts w:ascii="Arial" w:eastAsia="Arial" w:hAnsi="Arial" w:cs="Arial"/>
          <w:sz w:val="20"/>
          <w:szCs w:val="20"/>
          <w:lang w:val="en-US" w:eastAsia="en-GB"/>
        </w:rPr>
        <w:t>or</w:t>
      </w:r>
      <w:r w:rsidR="008D1580" w:rsidRPr="006462A7">
        <w:rPr>
          <w:rFonts w:ascii="Arial" w:eastAsia="Arial" w:hAnsi="Arial" w:cs="Arial"/>
          <w:sz w:val="20"/>
          <w:szCs w:val="20"/>
          <w:lang w:val="en-US" w:eastAsia="en-GB"/>
        </w:rPr>
        <w:t xml:space="preserve"> received power</w:t>
      </w:r>
      <w:r w:rsidR="002520A4" w:rsidRPr="006462A7">
        <w:rPr>
          <w:rFonts w:ascii="Arial" w:eastAsia="Arial" w:hAnsi="Arial" w:cs="Arial"/>
          <w:sz w:val="20"/>
          <w:szCs w:val="20"/>
          <w:lang w:val="en-US" w:eastAsia="en-GB"/>
        </w:rPr>
        <w:t xml:space="preserve">, </w:t>
      </w:r>
      <w:r w:rsidR="0035553A" w:rsidRPr="006462A7">
        <w:rPr>
          <w:rFonts w:ascii="Arial" w:eastAsia="Arial" w:hAnsi="Arial" w:cs="Arial"/>
          <w:sz w:val="20"/>
          <w:szCs w:val="20"/>
          <w:lang w:val="en-US" w:eastAsia="en-GB"/>
        </w:rPr>
        <w:t xml:space="preserve">the UE can </w:t>
      </w:r>
      <w:bookmarkEnd w:id="74"/>
      <w:r w:rsidR="00AE567C" w:rsidRPr="006462A7">
        <w:rPr>
          <w:rFonts w:ascii="Arial" w:eastAsia="Arial" w:hAnsi="Arial" w:cs="Arial"/>
          <w:sz w:val="20"/>
          <w:szCs w:val="20"/>
          <w:lang w:val="en-US" w:eastAsia="en-GB"/>
        </w:rPr>
        <w:t>trigger</w:t>
      </w:r>
      <w:r w:rsidR="0035553A" w:rsidRPr="006462A7">
        <w:rPr>
          <w:rFonts w:ascii="Arial" w:eastAsia="Arial" w:hAnsi="Arial" w:cs="Arial"/>
          <w:sz w:val="20"/>
          <w:szCs w:val="20"/>
          <w:lang w:val="en-US" w:eastAsia="en-GB"/>
        </w:rPr>
        <w:t xml:space="preserve"> a new </w:t>
      </w:r>
      <w:r w:rsidR="00D627FB" w:rsidRPr="006462A7">
        <w:rPr>
          <w:rFonts w:ascii="Arial" w:eastAsia="Arial" w:hAnsi="Arial" w:cs="Arial"/>
          <w:sz w:val="20"/>
          <w:szCs w:val="20"/>
          <w:lang w:val="en-US" w:eastAsia="en-GB"/>
        </w:rPr>
        <w:t xml:space="preserve">RSRP </w:t>
      </w:r>
      <w:r w:rsidR="0035553A" w:rsidRPr="006462A7">
        <w:rPr>
          <w:rFonts w:ascii="Arial" w:eastAsia="Arial" w:hAnsi="Arial" w:cs="Arial"/>
          <w:sz w:val="20"/>
          <w:szCs w:val="20"/>
          <w:lang w:val="en-US" w:eastAsia="en-GB"/>
        </w:rPr>
        <w:t>re</w:t>
      </w:r>
      <w:r w:rsidR="00B21A55" w:rsidRPr="006462A7">
        <w:rPr>
          <w:rFonts w:ascii="Arial" w:eastAsia="Arial" w:hAnsi="Arial" w:cs="Arial"/>
          <w:sz w:val="20"/>
          <w:szCs w:val="20"/>
          <w:lang w:val="en-US" w:eastAsia="en-GB"/>
        </w:rPr>
        <w:t>port</w:t>
      </w:r>
      <w:r w:rsidR="002520A4" w:rsidRPr="006462A7">
        <w:rPr>
          <w:rFonts w:ascii="Arial" w:eastAsia="Arial" w:hAnsi="Arial" w:cs="Arial"/>
          <w:sz w:val="20"/>
          <w:szCs w:val="20"/>
          <w:lang w:val="en-US" w:eastAsia="en-GB"/>
        </w:rPr>
        <w:t xml:space="preserve">. </w:t>
      </w:r>
      <w:r w:rsidR="00D627FB" w:rsidRPr="006462A7">
        <w:rPr>
          <w:rFonts w:ascii="Arial" w:eastAsia="Arial" w:hAnsi="Arial" w:cs="Arial"/>
          <w:sz w:val="20"/>
          <w:szCs w:val="20"/>
          <w:lang w:val="en-US" w:eastAsia="en-GB"/>
        </w:rPr>
        <w:t xml:space="preserve">To </w:t>
      </w:r>
      <w:r w:rsidR="00F73ABC" w:rsidRPr="006462A7">
        <w:rPr>
          <w:rFonts w:ascii="Arial" w:eastAsia="Arial" w:hAnsi="Arial" w:cs="Arial"/>
          <w:sz w:val="20"/>
          <w:szCs w:val="20"/>
          <w:lang w:val="en-US" w:eastAsia="en-GB"/>
        </w:rPr>
        <w:t>facilitate that</w:t>
      </w:r>
      <w:r w:rsidR="003A420F" w:rsidRPr="006462A7">
        <w:rPr>
          <w:rFonts w:ascii="Arial" w:eastAsia="Arial" w:hAnsi="Arial" w:cs="Arial"/>
          <w:sz w:val="20"/>
          <w:szCs w:val="20"/>
          <w:lang w:val="en-US" w:eastAsia="en-GB"/>
        </w:rPr>
        <w:t>,</w:t>
      </w:r>
      <w:r w:rsidR="00AE567C" w:rsidRPr="006462A7">
        <w:rPr>
          <w:rFonts w:ascii="Arial" w:eastAsia="Arial" w:hAnsi="Arial" w:cs="Arial"/>
          <w:sz w:val="20"/>
          <w:szCs w:val="20"/>
          <w:lang w:val="en-US" w:eastAsia="en-GB"/>
        </w:rPr>
        <w:t xml:space="preserve"> </w:t>
      </w:r>
      <w:r w:rsidR="00371BBA" w:rsidRPr="006462A7">
        <w:rPr>
          <w:rFonts w:ascii="Arial" w:eastAsia="Arial" w:hAnsi="Arial" w:cs="Arial"/>
          <w:sz w:val="20"/>
          <w:szCs w:val="20"/>
          <w:lang w:val="en-US" w:eastAsia="en-GB"/>
        </w:rPr>
        <w:t>some indication of power change</w:t>
      </w:r>
      <w:r w:rsidR="00B80CC0" w:rsidRPr="006462A7">
        <w:rPr>
          <w:rFonts w:ascii="Arial" w:eastAsia="Arial" w:hAnsi="Arial" w:cs="Arial"/>
          <w:sz w:val="20"/>
          <w:szCs w:val="20"/>
          <w:lang w:val="en-US" w:eastAsia="en-GB"/>
        </w:rPr>
        <w:t>s</w:t>
      </w:r>
      <w:r w:rsidR="00371BBA" w:rsidRPr="006462A7">
        <w:rPr>
          <w:rFonts w:ascii="Arial" w:eastAsia="Arial" w:hAnsi="Arial" w:cs="Arial"/>
          <w:sz w:val="20"/>
          <w:szCs w:val="20"/>
          <w:lang w:val="en-US" w:eastAsia="en-GB"/>
        </w:rPr>
        <w:t xml:space="preserve"> needs to be sent from</w:t>
      </w:r>
      <w:r w:rsidR="00AE567C" w:rsidRPr="006462A7">
        <w:rPr>
          <w:rFonts w:ascii="Arial" w:eastAsia="Arial" w:hAnsi="Arial" w:cs="Arial"/>
          <w:sz w:val="20"/>
          <w:szCs w:val="20"/>
          <w:lang w:val="en-US" w:eastAsia="en-GB"/>
        </w:rPr>
        <w:t xml:space="preserve"> the physical layer to higher layers.</w:t>
      </w:r>
    </w:p>
    <w:p w14:paraId="1F4D6665" w14:textId="5E959F33" w:rsidR="002520A4" w:rsidRPr="006462A7" w:rsidRDefault="002E3286" w:rsidP="002520A4">
      <w:pPr>
        <w:pStyle w:val="Proposal"/>
        <w:rPr>
          <w:rFonts w:ascii="Arial" w:hAnsi="Arial" w:cs="Arial"/>
          <w:sz w:val="20"/>
          <w:szCs w:val="20"/>
          <w:lang w:val="en-US"/>
        </w:rPr>
      </w:pPr>
      <w:bookmarkStart w:id="75" w:name="_Toc21372884"/>
      <w:bookmarkStart w:id="76" w:name="_Toc24151747"/>
      <w:r w:rsidRPr="006462A7">
        <w:rPr>
          <w:rFonts w:ascii="Arial" w:hAnsi="Arial" w:cs="Arial"/>
          <w:sz w:val="20"/>
          <w:szCs w:val="20"/>
          <w:lang w:val="en-US"/>
        </w:rPr>
        <w:t xml:space="preserve">Support </w:t>
      </w:r>
      <w:r w:rsidR="00E33668" w:rsidRPr="006462A7">
        <w:rPr>
          <w:rFonts w:ascii="Arial" w:hAnsi="Arial" w:cs="Arial"/>
          <w:sz w:val="20"/>
          <w:szCs w:val="20"/>
          <w:lang w:val="en-US"/>
        </w:rPr>
        <w:t xml:space="preserve">indications sent from physical layer to higher layers to help </w:t>
      </w:r>
      <w:r w:rsidR="00673A16" w:rsidRPr="006462A7">
        <w:rPr>
          <w:rFonts w:ascii="Arial" w:hAnsi="Arial" w:cs="Arial"/>
          <w:sz w:val="20"/>
          <w:szCs w:val="20"/>
          <w:lang w:val="en-US"/>
        </w:rPr>
        <w:t>higher layers trigger</w:t>
      </w:r>
      <w:r w:rsidR="00695547" w:rsidRPr="006462A7">
        <w:rPr>
          <w:rFonts w:ascii="Arial" w:hAnsi="Arial" w:cs="Arial"/>
          <w:sz w:val="20"/>
          <w:szCs w:val="20"/>
          <w:lang w:val="en-US"/>
        </w:rPr>
        <w:t xml:space="preserve"> </w:t>
      </w:r>
      <w:r w:rsidR="00123729" w:rsidRPr="006462A7">
        <w:rPr>
          <w:rFonts w:ascii="Arial" w:hAnsi="Arial" w:cs="Arial"/>
          <w:sz w:val="20"/>
          <w:szCs w:val="20"/>
          <w:lang w:val="en-US"/>
        </w:rPr>
        <w:t>RSRP report</w:t>
      </w:r>
      <w:r w:rsidR="002520A4" w:rsidRPr="006462A7">
        <w:rPr>
          <w:rFonts w:ascii="Arial" w:hAnsi="Arial" w:cs="Arial"/>
          <w:sz w:val="20"/>
          <w:szCs w:val="20"/>
          <w:lang w:val="en-US"/>
        </w:rPr>
        <w:t>.</w:t>
      </w:r>
      <w:bookmarkEnd w:id="75"/>
      <w:bookmarkEnd w:id="76"/>
      <w:r w:rsidR="002520A4" w:rsidRPr="006462A7">
        <w:rPr>
          <w:rFonts w:ascii="Arial" w:hAnsi="Arial" w:cs="Arial"/>
          <w:sz w:val="20"/>
          <w:szCs w:val="20"/>
          <w:lang w:val="en-US"/>
        </w:rPr>
        <w:t xml:space="preserve"> </w:t>
      </w:r>
    </w:p>
    <w:p w14:paraId="228F76E1" w14:textId="3DE332FE" w:rsidR="00CD516B" w:rsidRPr="00866F54" w:rsidRDefault="001F0A05" w:rsidP="004D1C70">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r>
        <w:rPr>
          <w:rFonts w:eastAsia="Times New Roman"/>
          <w:b w:val="0"/>
          <w:kern w:val="0"/>
          <w:lang w:eastAsia="ja-JP"/>
        </w:rPr>
        <w:t>4</w:t>
      </w:r>
      <w:r w:rsidR="0048453B" w:rsidRPr="004D1C70">
        <w:rPr>
          <w:rFonts w:eastAsia="Times New Roman"/>
          <w:b w:val="0"/>
          <w:kern w:val="0"/>
          <w:lang w:val="en-GB" w:eastAsia="ja-JP"/>
        </w:rPr>
        <w:t>.</w:t>
      </w:r>
      <w:r w:rsidR="00455F48">
        <w:rPr>
          <w:rFonts w:eastAsia="Times New Roman"/>
          <w:b w:val="0"/>
          <w:kern w:val="0"/>
          <w:lang w:val="en-GB" w:eastAsia="ja-JP"/>
        </w:rPr>
        <w:t>2</w:t>
      </w:r>
      <w:r w:rsidR="0048453B" w:rsidRPr="004D1C70">
        <w:rPr>
          <w:rFonts w:eastAsia="Times New Roman"/>
          <w:b w:val="0"/>
          <w:kern w:val="0"/>
          <w:lang w:val="en-GB" w:eastAsia="ja-JP"/>
        </w:rPr>
        <w:tab/>
      </w:r>
      <w:r w:rsidR="005D0AE2" w:rsidRPr="00866F54">
        <w:rPr>
          <w:rFonts w:eastAsia="Times New Roman"/>
          <w:b w:val="0"/>
          <w:kern w:val="0"/>
          <w:lang w:val="en-GB" w:eastAsia="ja-JP"/>
        </w:rPr>
        <w:t>Groupcast power control</w:t>
      </w:r>
      <w:r w:rsidR="003E6DD4" w:rsidRPr="00866F54">
        <w:rPr>
          <w:rFonts w:eastAsia="Times New Roman"/>
          <w:b w:val="0"/>
          <w:kern w:val="0"/>
          <w:lang w:val="en-GB" w:eastAsia="ja-JP"/>
        </w:rPr>
        <w:t xml:space="preserve"> </w:t>
      </w:r>
    </w:p>
    <w:p w14:paraId="6746F5E2" w14:textId="63882038" w:rsidR="005B7022" w:rsidRPr="006462A7" w:rsidRDefault="005B7022" w:rsidP="005B7022">
      <w:pPr>
        <w:jc w:val="both"/>
        <w:rPr>
          <w:rFonts w:ascii="Arial" w:hAnsi="Arial" w:cs="Arial"/>
          <w:sz w:val="20"/>
          <w:szCs w:val="20"/>
          <w:lang w:val="en-US"/>
        </w:rPr>
      </w:pPr>
      <w:r w:rsidRPr="006462A7">
        <w:rPr>
          <w:rFonts w:ascii="Arial" w:eastAsia="Arial" w:hAnsi="Arial" w:cs="Arial"/>
          <w:sz w:val="20"/>
          <w:szCs w:val="20"/>
          <w:lang w:val="en-US"/>
        </w:rPr>
        <w:t xml:space="preserve">In the case of groupcast transmissions, a possible objective of power control is to balance between enabling </w:t>
      </w:r>
      <w:r w:rsidR="00AC69A6" w:rsidRPr="006462A7">
        <w:rPr>
          <w:rFonts w:ascii="Arial" w:eastAsia="Arial" w:hAnsi="Arial" w:cs="Arial"/>
          <w:sz w:val="20"/>
          <w:szCs w:val="20"/>
          <w:lang w:val="en-US"/>
        </w:rPr>
        <w:t>multiple</w:t>
      </w:r>
      <w:r w:rsidRPr="006462A7">
        <w:rPr>
          <w:rFonts w:ascii="Arial" w:eastAsia="Arial" w:hAnsi="Arial" w:cs="Arial"/>
          <w:sz w:val="20"/>
          <w:szCs w:val="20"/>
          <w:lang w:val="en-US"/>
        </w:rPr>
        <w:t xml:space="preserve"> intended RX UEs that can successfully decode the message and limiting the interference caused at unintended RX UEs. </w:t>
      </w:r>
      <w:r w:rsidR="00AC69A6" w:rsidRPr="006462A7">
        <w:rPr>
          <w:rFonts w:ascii="Arial" w:eastAsia="Arial" w:hAnsi="Arial" w:cs="Arial"/>
          <w:sz w:val="20"/>
          <w:szCs w:val="20"/>
          <w:lang w:val="en-US"/>
        </w:rPr>
        <w:t xml:space="preserve">As </w:t>
      </w:r>
      <w:r w:rsidRPr="006462A7">
        <w:rPr>
          <w:rFonts w:ascii="Arial" w:eastAsia="Arial" w:hAnsi="Arial" w:cs="Arial"/>
          <w:sz w:val="20"/>
          <w:szCs w:val="20"/>
          <w:lang w:val="en-US"/>
        </w:rPr>
        <w:t>in the unicast cas</w:t>
      </w:r>
      <w:r w:rsidR="005A2733" w:rsidRPr="006462A7">
        <w:rPr>
          <w:rFonts w:ascii="Arial" w:eastAsia="Arial" w:hAnsi="Arial" w:cs="Arial"/>
          <w:sz w:val="20"/>
          <w:szCs w:val="20"/>
          <w:lang w:val="en-US"/>
        </w:rPr>
        <w:t>e</w:t>
      </w:r>
      <w:r w:rsidRPr="006462A7">
        <w:rPr>
          <w:rFonts w:ascii="Arial" w:eastAsia="Arial" w:hAnsi="Arial" w:cs="Arial"/>
          <w:sz w:val="20"/>
          <w:szCs w:val="20"/>
          <w:lang w:val="en-US"/>
        </w:rPr>
        <w:t xml:space="preserve">, if the pathloss between TX UE and each RX UE is considered for the power control mechanism, the TX UE </w:t>
      </w:r>
      <w:r w:rsidR="00AC69A6" w:rsidRPr="006462A7">
        <w:rPr>
          <w:rFonts w:ascii="Arial" w:eastAsia="Arial" w:hAnsi="Arial" w:cs="Arial"/>
          <w:sz w:val="20"/>
          <w:szCs w:val="20"/>
          <w:lang w:val="en-US"/>
        </w:rPr>
        <w:t>must</w:t>
      </w:r>
      <w:r w:rsidRPr="006462A7">
        <w:rPr>
          <w:rFonts w:ascii="Arial" w:eastAsia="Arial" w:hAnsi="Arial" w:cs="Arial"/>
          <w:sz w:val="20"/>
          <w:szCs w:val="20"/>
          <w:lang w:val="en-US"/>
        </w:rPr>
        <w:t xml:space="preserve"> keep track of multiple RSRP feedbacks to calculate pathloss to each individual RX UE within the group. This would also require modifications to the power control </w:t>
      </w:r>
      <w:r w:rsidR="00AA7E8B" w:rsidRPr="006462A7">
        <w:rPr>
          <w:rFonts w:ascii="Arial" w:eastAsia="Arial" w:hAnsi="Arial" w:cs="Arial"/>
          <w:sz w:val="20"/>
          <w:szCs w:val="20"/>
          <w:lang w:val="en-US"/>
        </w:rPr>
        <w:t>mechanism</w:t>
      </w:r>
      <w:r w:rsidRPr="006462A7">
        <w:rPr>
          <w:rFonts w:ascii="Arial" w:eastAsia="Arial" w:hAnsi="Arial" w:cs="Arial"/>
          <w:sz w:val="20"/>
          <w:szCs w:val="20"/>
          <w:lang w:val="en-US"/>
        </w:rPr>
        <w:t xml:space="preserve"> to include multiple RXs. Additionally, </w:t>
      </w:r>
      <w:r w:rsidRPr="006462A7">
        <w:rPr>
          <w:rFonts w:ascii="Arial" w:hAnsi="Arial" w:cs="Arial"/>
          <w:sz w:val="20"/>
          <w:szCs w:val="20"/>
          <w:lang w:val="en-US"/>
        </w:rPr>
        <w:t xml:space="preserve">sending RSRP measurements from multiple RX UEs may create high traffic load in the network. Furthermore, the half-duplex </w:t>
      </w:r>
      <w:r w:rsidR="00453FB3" w:rsidRPr="006462A7">
        <w:rPr>
          <w:rFonts w:ascii="Arial" w:hAnsi="Arial" w:cs="Arial"/>
          <w:sz w:val="20"/>
          <w:szCs w:val="20"/>
          <w:lang w:val="en-US"/>
        </w:rPr>
        <w:t>constraint</w:t>
      </w:r>
      <w:r w:rsidRPr="006462A7">
        <w:rPr>
          <w:rFonts w:ascii="Arial" w:hAnsi="Arial" w:cs="Arial"/>
          <w:sz w:val="20"/>
          <w:szCs w:val="20"/>
          <w:lang w:val="en-US"/>
        </w:rPr>
        <w:t xml:space="preserve"> of the T</w:t>
      </w:r>
      <w:r w:rsidR="00EE26B1" w:rsidRPr="006462A7">
        <w:rPr>
          <w:rFonts w:ascii="Arial" w:hAnsi="Arial" w:cs="Arial"/>
          <w:sz w:val="20"/>
          <w:szCs w:val="20"/>
          <w:lang w:val="en-US"/>
        </w:rPr>
        <w:t>X</w:t>
      </w:r>
      <w:r w:rsidRPr="006462A7">
        <w:rPr>
          <w:rFonts w:ascii="Arial" w:hAnsi="Arial" w:cs="Arial"/>
          <w:sz w:val="20"/>
          <w:szCs w:val="20"/>
          <w:lang w:val="en-US"/>
        </w:rPr>
        <w:t xml:space="preserve"> UE become</w:t>
      </w:r>
      <w:r w:rsidR="00453FB3" w:rsidRPr="006462A7">
        <w:rPr>
          <w:rFonts w:ascii="Arial" w:hAnsi="Arial" w:cs="Arial"/>
          <w:sz w:val="20"/>
          <w:szCs w:val="20"/>
          <w:lang w:val="en-US"/>
        </w:rPr>
        <w:t>s</w:t>
      </w:r>
      <w:r w:rsidRPr="006462A7">
        <w:rPr>
          <w:rFonts w:ascii="Arial" w:hAnsi="Arial" w:cs="Arial"/>
          <w:sz w:val="20"/>
          <w:szCs w:val="20"/>
          <w:lang w:val="en-US"/>
        </w:rPr>
        <w:t xml:space="preserve"> more problematic, if it needs to receive all the RSRP feedbacks. Hence, we believe that groupcast RX UEs should not feedback the</w:t>
      </w:r>
      <w:r w:rsidR="008A6B17" w:rsidRPr="006462A7">
        <w:rPr>
          <w:rFonts w:ascii="Arial" w:hAnsi="Arial" w:cs="Arial"/>
          <w:sz w:val="20"/>
          <w:szCs w:val="20"/>
          <w:lang w:val="en-US"/>
        </w:rPr>
        <w:t>ir</w:t>
      </w:r>
      <w:r w:rsidRPr="006462A7">
        <w:rPr>
          <w:rFonts w:ascii="Arial" w:hAnsi="Arial" w:cs="Arial"/>
          <w:sz w:val="20"/>
          <w:szCs w:val="20"/>
          <w:lang w:val="en-US"/>
        </w:rPr>
        <w:t xml:space="preserve"> </w:t>
      </w:r>
      <w:r w:rsidR="008A6B17" w:rsidRPr="006462A7">
        <w:rPr>
          <w:rFonts w:ascii="Arial" w:hAnsi="Arial" w:cs="Arial"/>
          <w:sz w:val="20"/>
          <w:szCs w:val="20"/>
          <w:lang w:val="en-US"/>
        </w:rPr>
        <w:t xml:space="preserve">respective </w:t>
      </w:r>
      <w:r w:rsidRPr="006462A7">
        <w:rPr>
          <w:rFonts w:ascii="Arial" w:hAnsi="Arial" w:cs="Arial"/>
          <w:sz w:val="20"/>
          <w:szCs w:val="20"/>
          <w:lang w:val="en-US"/>
        </w:rPr>
        <w:t>RSRP measurement</w:t>
      </w:r>
      <w:r w:rsidR="008A6B17" w:rsidRPr="006462A7">
        <w:rPr>
          <w:rFonts w:ascii="Arial" w:hAnsi="Arial" w:cs="Arial"/>
          <w:sz w:val="20"/>
          <w:szCs w:val="20"/>
          <w:lang w:val="en-US"/>
        </w:rPr>
        <w:t>s</w:t>
      </w:r>
      <w:r w:rsidRPr="006462A7">
        <w:rPr>
          <w:rFonts w:ascii="Arial" w:hAnsi="Arial" w:cs="Arial"/>
          <w:sz w:val="20"/>
          <w:szCs w:val="20"/>
          <w:lang w:val="en-US"/>
        </w:rPr>
        <w:t xml:space="preserve"> to the TX UE.</w:t>
      </w:r>
      <w:bookmarkStart w:id="77" w:name="_Toc4703189"/>
      <w:bookmarkStart w:id="78" w:name="_Toc5119276"/>
      <w:r w:rsidRPr="006462A7">
        <w:rPr>
          <w:rFonts w:ascii="Arial" w:hAnsi="Arial" w:cs="Arial"/>
          <w:sz w:val="20"/>
          <w:szCs w:val="20"/>
          <w:lang w:val="en-US"/>
        </w:rPr>
        <w:t xml:space="preserve"> </w:t>
      </w:r>
    </w:p>
    <w:p w14:paraId="2853C408" w14:textId="23FB43A3" w:rsidR="005B7022" w:rsidRPr="006462A7" w:rsidRDefault="005B7022" w:rsidP="005B7022">
      <w:pPr>
        <w:pStyle w:val="Proposal"/>
        <w:tabs>
          <w:tab w:val="num" w:pos="2438"/>
        </w:tabs>
        <w:rPr>
          <w:rFonts w:ascii="Arial" w:hAnsi="Arial" w:cs="Arial"/>
          <w:sz w:val="20"/>
          <w:szCs w:val="20"/>
          <w:lang w:val="en-US"/>
        </w:rPr>
      </w:pPr>
      <w:bookmarkStart w:id="79" w:name="_Toc21354940"/>
      <w:bookmarkStart w:id="80" w:name="_Toc7704286"/>
      <w:bookmarkStart w:id="81" w:name="_Toc7795383"/>
      <w:bookmarkStart w:id="82" w:name="_Toc24151748"/>
      <w:bookmarkEnd w:id="79"/>
      <w:r w:rsidRPr="006462A7">
        <w:rPr>
          <w:rFonts w:ascii="Arial" w:hAnsi="Arial" w:cs="Arial"/>
          <w:sz w:val="20"/>
          <w:szCs w:val="20"/>
          <w:lang w:val="en-US"/>
        </w:rPr>
        <w:t>Groupcast RX UEs do not feedback SL-RSRP measurement</w:t>
      </w:r>
      <w:r w:rsidR="00AA7E8B" w:rsidRPr="006462A7">
        <w:rPr>
          <w:rFonts w:ascii="Arial" w:hAnsi="Arial" w:cs="Arial"/>
          <w:sz w:val="20"/>
          <w:szCs w:val="20"/>
          <w:lang w:val="en-US"/>
        </w:rPr>
        <w:t xml:space="preserve"> reports</w:t>
      </w:r>
      <w:r w:rsidRPr="006462A7">
        <w:rPr>
          <w:rFonts w:ascii="Arial" w:hAnsi="Arial" w:cs="Arial"/>
          <w:sz w:val="20"/>
          <w:szCs w:val="20"/>
          <w:lang w:val="en-US"/>
        </w:rPr>
        <w:t xml:space="preserve"> to the TX UE.</w:t>
      </w:r>
      <w:bookmarkEnd w:id="77"/>
      <w:bookmarkEnd w:id="78"/>
      <w:bookmarkEnd w:id="80"/>
      <w:bookmarkEnd w:id="81"/>
      <w:bookmarkEnd w:id="82"/>
    </w:p>
    <w:p w14:paraId="30943415" w14:textId="4AD5B7B6" w:rsidR="005B7022" w:rsidRPr="006462A7" w:rsidRDefault="005B7022" w:rsidP="005B7022">
      <w:pPr>
        <w:jc w:val="both"/>
        <w:rPr>
          <w:rFonts w:ascii="Arial" w:eastAsia="Arial" w:hAnsi="Arial" w:cs="Arial"/>
          <w:sz w:val="20"/>
          <w:szCs w:val="20"/>
          <w:lang w:val="en-US"/>
        </w:rPr>
      </w:pPr>
      <w:r w:rsidRPr="006462A7">
        <w:rPr>
          <w:rFonts w:ascii="Arial" w:hAnsi="Arial" w:cs="Arial"/>
          <w:sz w:val="20"/>
          <w:szCs w:val="20"/>
          <w:lang w:val="en-US"/>
        </w:rPr>
        <w:t xml:space="preserve">Instead the SL pathloss estimation required for open loop power control procedure is based on the communication range requirement specified by the service. </w:t>
      </w:r>
      <w:r w:rsidRPr="006462A7">
        <w:rPr>
          <w:rFonts w:ascii="Arial" w:eastAsia="Arial" w:hAnsi="Arial" w:cs="Arial"/>
          <w:sz w:val="20"/>
          <w:szCs w:val="20"/>
          <w:lang w:val="en-US"/>
        </w:rPr>
        <w:t xml:space="preserve">The Tx UE sets the transmission power such that the Rx UEs within this range are capable of successfully decoding the message while minimizing interference and maximizing energy efficiency. </w:t>
      </w:r>
    </w:p>
    <w:p w14:paraId="6D242343" w14:textId="11859E4B" w:rsidR="000A3F94" w:rsidRPr="006462A7" w:rsidRDefault="000A3F94">
      <w:pPr>
        <w:pStyle w:val="Proposal"/>
        <w:tabs>
          <w:tab w:val="num" w:pos="2438"/>
        </w:tabs>
        <w:rPr>
          <w:rFonts w:ascii="Arial" w:hAnsi="Arial" w:cs="Arial"/>
          <w:sz w:val="20"/>
          <w:szCs w:val="20"/>
          <w:lang w:val="en-US"/>
        </w:rPr>
      </w:pPr>
      <w:bookmarkStart w:id="83" w:name="_Toc21354942"/>
      <w:bookmarkStart w:id="84" w:name="_Toc24151749"/>
      <w:bookmarkEnd w:id="83"/>
      <w:r w:rsidRPr="006462A7">
        <w:rPr>
          <w:rFonts w:ascii="Arial" w:hAnsi="Arial" w:cs="Arial"/>
          <w:sz w:val="20"/>
          <w:szCs w:val="20"/>
          <w:lang w:val="en-US"/>
        </w:rPr>
        <w:t>Open loop SL power control for sidelink groupcast considers the communication range requirement.</w:t>
      </w:r>
      <w:bookmarkEnd w:id="84"/>
    </w:p>
    <w:p w14:paraId="1A8B3F40" w14:textId="15008001" w:rsidR="00F65A6F" w:rsidRPr="00866F54" w:rsidDel="00283BCF" w:rsidRDefault="001F0A05">
      <w:pPr>
        <w:pStyle w:val="Heading2"/>
        <w:keepLines/>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after="180"/>
        <w:ind w:left="1134" w:hanging="1134"/>
        <w:textAlignment w:val="baseline"/>
        <w:rPr>
          <w:rFonts w:eastAsia="Times New Roman"/>
          <w:b w:val="0"/>
          <w:kern w:val="0"/>
          <w:lang w:val="en-GB" w:eastAsia="ja-JP"/>
        </w:rPr>
      </w:pPr>
      <w:bookmarkStart w:id="85" w:name="_Toc21354880"/>
      <w:bookmarkStart w:id="86" w:name="_Toc21354944"/>
      <w:bookmarkEnd w:id="85"/>
      <w:bookmarkEnd w:id="86"/>
      <w:r w:rsidRPr="00866F54">
        <w:rPr>
          <w:rFonts w:eastAsia="Times New Roman"/>
          <w:b w:val="0"/>
          <w:kern w:val="0"/>
          <w:lang w:eastAsia="ja-JP"/>
        </w:rPr>
        <w:t>4</w:t>
      </w:r>
      <w:r w:rsidR="003223D6" w:rsidRPr="00866F54">
        <w:rPr>
          <w:rFonts w:eastAsia="Times New Roman"/>
          <w:b w:val="0"/>
          <w:kern w:val="0"/>
          <w:lang w:val="en-GB" w:eastAsia="ja-JP"/>
        </w:rPr>
        <w:t>.</w:t>
      </w:r>
      <w:r w:rsidR="00455F48" w:rsidRPr="00866F54">
        <w:rPr>
          <w:rFonts w:eastAsia="Times New Roman"/>
          <w:b w:val="0"/>
          <w:kern w:val="0"/>
          <w:lang w:val="en-GB" w:eastAsia="ja-JP"/>
        </w:rPr>
        <w:t>3</w:t>
      </w:r>
      <w:r w:rsidR="003223D6" w:rsidRPr="00866F54">
        <w:rPr>
          <w:rFonts w:eastAsia="Times New Roman"/>
          <w:b w:val="0"/>
          <w:kern w:val="0"/>
          <w:lang w:val="en-GB" w:eastAsia="ja-JP"/>
        </w:rPr>
        <w:tab/>
        <w:t xml:space="preserve">PSCCH power </w:t>
      </w:r>
    </w:p>
    <w:p w14:paraId="577706F5" w14:textId="2F182DBC" w:rsidR="003223D6" w:rsidRPr="006462A7" w:rsidRDefault="003223D6" w:rsidP="003223D6">
      <w:pPr>
        <w:jc w:val="both"/>
        <w:rPr>
          <w:rFonts w:ascii="Arial" w:hAnsi="Arial" w:cs="Arial"/>
          <w:sz w:val="20"/>
          <w:szCs w:val="20"/>
          <w:lang w:val="en-US"/>
        </w:rPr>
      </w:pPr>
      <w:r w:rsidRPr="006462A7">
        <w:rPr>
          <w:rFonts w:ascii="Arial" w:hAnsi="Arial" w:cs="Arial"/>
          <w:sz w:val="20"/>
          <w:szCs w:val="20"/>
          <w:lang w:val="en-US"/>
        </w:rPr>
        <w:t xml:space="preserve">Based on </w:t>
      </w:r>
      <w:r w:rsidR="00DA1EC7" w:rsidRPr="006462A7">
        <w:rPr>
          <w:rFonts w:ascii="Arial" w:hAnsi="Arial" w:cs="Arial"/>
          <w:sz w:val="20"/>
          <w:szCs w:val="20"/>
          <w:lang w:val="en-US"/>
        </w:rPr>
        <w:t xml:space="preserve">the </w:t>
      </w:r>
      <w:r w:rsidRPr="006462A7">
        <w:rPr>
          <w:rFonts w:ascii="Arial" w:hAnsi="Arial" w:cs="Arial"/>
          <w:sz w:val="20"/>
          <w:szCs w:val="20"/>
          <w:lang w:val="en-US"/>
        </w:rPr>
        <w:t xml:space="preserve">RAN4 reply on the need </w:t>
      </w:r>
      <w:r w:rsidR="00DA1EC7" w:rsidRPr="006462A7">
        <w:rPr>
          <w:rFonts w:ascii="Arial" w:hAnsi="Arial" w:cs="Arial"/>
          <w:sz w:val="20"/>
          <w:szCs w:val="20"/>
          <w:lang w:val="en-US"/>
        </w:rPr>
        <w:t>for</w:t>
      </w:r>
      <w:r w:rsidRPr="006462A7">
        <w:rPr>
          <w:rFonts w:ascii="Arial" w:hAnsi="Arial" w:cs="Arial"/>
          <w:sz w:val="20"/>
          <w:szCs w:val="20"/>
          <w:lang w:val="en-US"/>
        </w:rPr>
        <w:t xml:space="preserve"> transient time for multiplexing options of PSCCH and PSSCH, </w:t>
      </w:r>
      <w:r w:rsidR="00F53491" w:rsidRPr="006462A7">
        <w:rPr>
          <w:rFonts w:ascii="Arial" w:hAnsi="Arial" w:cs="Arial"/>
          <w:sz w:val="20"/>
          <w:szCs w:val="20"/>
          <w:lang w:val="en-US"/>
        </w:rPr>
        <w:t xml:space="preserve">a </w:t>
      </w:r>
      <w:r w:rsidRPr="006462A7">
        <w:rPr>
          <w:rFonts w:ascii="Arial" w:hAnsi="Arial" w:cs="Arial"/>
          <w:sz w:val="20"/>
          <w:szCs w:val="20"/>
          <w:lang w:val="en-US"/>
        </w:rPr>
        <w:t xml:space="preserve">transient period </w:t>
      </w:r>
      <w:r w:rsidR="00F53491" w:rsidRPr="006462A7">
        <w:rPr>
          <w:rFonts w:ascii="Arial" w:hAnsi="Arial" w:cs="Arial"/>
          <w:sz w:val="20"/>
          <w:szCs w:val="20"/>
          <w:lang w:val="en-US"/>
        </w:rPr>
        <w:t xml:space="preserve">is </w:t>
      </w:r>
      <w:r w:rsidRPr="006462A7">
        <w:rPr>
          <w:rFonts w:ascii="Arial" w:hAnsi="Arial" w:cs="Arial"/>
          <w:sz w:val="20"/>
          <w:szCs w:val="20"/>
          <w:lang w:val="en-US"/>
        </w:rPr>
        <w:t xml:space="preserve">required whenever there is a change in </w:t>
      </w:r>
      <w:r w:rsidR="00F53491" w:rsidRPr="006462A7">
        <w:rPr>
          <w:rFonts w:ascii="Arial" w:hAnsi="Arial" w:cs="Arial"/>
          <w:sz w:val="20"/>
          <w:szCs w:val="20"/>
          <w:lang w:val="en-US"/>
        </w:rPr>
        <w:t xml:space="preserve">the </w:t>
      </w:r>
      <w:r w:rsidRPr="006462A7">
        <w:rPr>
          <w:rFonts w:ascii="Arial" w:hAnsi="Arial" w:cs="Arial"/>
          <w:sz w:val="20"/>
          <w:szCs w:val="20"/>
          <w:lang w:val="en-US"/>
        </w:rPr>
        <w:t>total transmi</w:t>
      </w:r>
      <w:r w:rsidR="00706CF5" w:rsidRPr="006462A7">
        <w:rPr>
          <w:rFonts w:ascii="Arial" w:hAnsi="Arial" w:cs="Arial"/>
          <w:sz w:val="20"/>
          <w:szCs w:val="20"/>
          <w:lang w:val="en-US"/>
        </w:rPr>
        <w:t>t</w:t>
      </w:r>
      <w:r w:rsidRPr="006462A7">
        <w:rPr>
          <w:rFonts w:ascii="Arial" w:hAnsi="Arial" w:cs="Arial"/>
          <w:sz w:val="20"/>
          <w:szCs w:val="20"/>
          <w:lang w:val="en-US"/>
        </w:rPr>
        <w:t xml:space="preserve"> power or </w:t>
      </w:r>
      <w:r w:rsidR="00D707EA" w:rsidRPr="006462A7">
        <w:rPr>
          <w:rFonts w:ascii="Arial" w:hAnsi="Arial" w:cs="Arial"/>
          <w:sz w:val="20"/>
          <w:szCs w:val="20"/>
          <w:lang w:val="en-US"/>
        </w:rPr>
        <w:t xml:space="preserve">in </w:t>
      </w:r>
      <w:r w:rsidR="005F451A" w:rsidRPr="006462A7">
        <w:rPr>
          <w:rFonts w:ascii="Arial" w:hAnsi="Arial" w:cs="Arial"/>
          <w:sz w:val="20"/>
          <w:szCs w:val="20"/>
          <w:lang w:val="en-US"/>
        </w:rPr>
        <w:t>the</w:t>
      </w:r>
      <w:r w:rsidRPr="006462A7">
        <w:rPr>
          <w:rFonts w:ascii="Arial" w:hAnsi="Arial" w:cs="Arial"/>
          <w:sz w:val="20"/>
          <w:szCs w:val="20"/>
          <w:lang w:val="en-US"/>
        </w:rPr>
        <w:t xml:space="preserve"> RB configuration. </w:t>
      </w:r>
      <w:r w:rsidR="000E7371" w:rsidRPr="006462A7">
        <w:rPr>
          <w:rFonts w:ascii="Arial" w:hAnsi="Arial" w:cs="Arial"/>
          <w:sz w:val="20"/>
          <w:szCs w:val="20"/>
          <w:lang w:val="en-US"/>
        </w:rPr>
        <w:t xml:space="preserve">Since PSCCH power boosting </w:t>
      </w:r>
      <w:r w:rsidR="00706CF5" w:rsidRPr="006462A7">
        <w:rPr>
          <w:rFonts w:ascii="Arial" w:hAnsi="Arial" w:cs="Arial"/>
          <w:sz w:val="20"/>
          <w:szCs w:val="20"/>
          <w:lang w:val="en-US"/>
        </w:rPr>
        <w:t>may imply changing the total transmit power, a</w:t>
      </w:r>
      <w:r w:rsidRPr="006462A7">
        <w:rPr>
          <w:rFonts w:ascii="Arial" w:hAnsi="Arial" w:cs="Arial"/>
          <w:sz w:val="20"/>
          <w:szCs w:val="20"/>
          <w:lang w:val="en-US"/>
        </w:rPr>
        <w:t xml:space="preserve"> power boosting mechanism for better PSCCH coverage should be supported provided that a transient period is not introduced by it.</w:t>
      </w:r>
    </w:p>
    <w:p w14:paraId="74E9D037" w14:textId="35013340" w:rsidR="004F64BC" w:rsidRPr="006462A7" w:rsidRDefault="003223D6" w:rsidP="00393F03">
      <w:pPr>
        <w:pStyle w:val="Proposal"/>
        <w:tabs>
          <w:tab w:val="num" w:pos="2438"/>
        </w:tabs>
        <w:rPr>
          <w:rFonts w:ascii="Arial" w:hAnsi="Arial" w:cs="Arial"/>
          <w:sz w:val="20"/>
          <w:szCs w:val="20"/>
          <w:lang w:val="en-US"/>
        </w:rPr>
      </w:pPr>
      <w:bookmarkStart w:id="87" w:name="_Toc21354946"/>
      <w:bookmarkStart w:id="88" w:name="_Toc24151750"/>
      <w:bookmarkEnd w:id="87"/>
      <w:r w:rsidRPr="006462A7">
        <w:rPr>
          <w:rFonts w:ascii="Arial" w:hAnsi="Arial" w:cs="Arial"/>
          <w:sz w:val="20"/>
          <w:szCs w:val="20"/>
          <w:lang w:val="en-US"/>
        </w:rPr>
        <w:t>RAN1 to specify methods to compensate for PSCCH performance loss when using power control.</w:t>
      </w:r>
      <w:bookmarkEnd w:id="88"/>
      <w:r w:rsidR="006B34EC" w:rsidRPr="006462A7">
        <w:rPr>
          <w:rFonts w:cs="Arial"/>
          <w:sz w:val="20"/>
          <w:lang w:val="en-US"/>
        </w:rPr>
        <w:t xml:space="preserve"> </w:t>
      </w:r>
    </w:p>
    <w:p w14:paraId="3F03AFCB" w14:textId="77777777" w:rsidR="00054838" w:rsidRPr="006462A7" w:rsidRDefault="00054838" w:rsidP="00054838">
      <w:pPr>
        <w:pStyle w:val="Proposal"/>
        <w:numPr>
          <w:ilvl w:val="0"/>
          <w:numId w:val="0"/>
        </w:numPr>
        <w:tabs>
          <w:tab w:val="num" w:pos="2438"/>
        </w:tabs>
        <w:rPr>
          <w:rFonts w:cs="Arial"/>
          <w:sz w:val="20"/>
          <w:lang w:val="en-US"/>
        </w:rPr>
      </w:pPr>
    </w:p>
    <w:p w14:paraId="2B9031FB" w14:textId="5721C26C" w:rsidR="00403A4E" w:rsidRDefault="00403A4E"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eastAsia="ja-JP"/>
        </w:rPr>
      </w:pPr>
      <w:r>
        <w:rPr>
          <w:rFonts w:eastAsia="Times New Roman"/>
          <w:b w:val="0"/>
          <w:kern w:val="0"/>
          <w:sz w:val="36"/>
          <w:lang w:eastAsia="ja-JP"/>
        </w:rPr>
        <w:t>5</w:t>
      </w:r>
      <w:r>
        <w:rPr>
          <w:rFonts w:eastAsia="Times New Roman"/>
          <w:b w:val="0"/>
          <w:kern w:val="0"/>
          <w:sz w:val="36"/>
          <w:lang w:eastAsia="ja-JP"/>
        </w:rPr>
        <w:tab/>
        <w:t>Prioritization of transmissions</w:t>
      </w:r>
    </w:p>
    <w:p w14:paraId="452C980E" w14:textId="346654F6" w:rsidR="00403A4E" w:rsidRPr="006462A7" w:rsidRDefault="00403A4E" w:rsidP="00F334A0">
      <w:pPr>
        <w:jc w:val="both"/>
        <w:rPr>
          <w:rFonts w:ascii="Arial" w:hAnsi="Arial" w:cs="Arial"/>
          <w:sz w:val="20"/>
          <w:szCs w:val="20"/>
          <w:lang w:val="en-US"/>
        </w:rPr>
      </w:pPr>
      <w:r w:rsidRPr="006462A7">
        <w:rPr>
          <w:rFonts w:ascii="Arial" w:hAnsi="Arial" w:cs="Arial"/>
          <w:sz w:val="20"/>
          <w:szCs w:val="20"/>
          <w:lang w:val="en-US"/>
        </w:rPr>
        <w:t>In RAN1#98bis, the following was agreed:</w:t>
      </w:r>
    </w:p>
    <w:tbl>
      <w:tblPr>
        <w:tblStyle w:val="TableGrid"/>
        <w:tblW w:w="0" w:type="auto"/>
        <w:tblLook w:val="04A0" w:firstRow="1" w:lastRow="0" w:firstColumn="1" w:lastColumn="0" w:noHBand="0" w:noVBand="1"/>
      </w:tblPr>
      <w:tblGrid>
        <w:gridCol w:w="9629"/>
      </w:tblGrid>
      <w:tr w:rsidR="00403A4E" w:rsidRPr="006462A7" w14:paraId="2F9E0C1A" w14:textId="77777777" w:rsidTr="00B165FE">
        <w:tc>
          <w:tcPr>
            <w:tcW w:w="9629" w:type="dxa"/>
          </w:tcPr>
          <w:p w14:paraId="661682D6" w14:textId="77777777" w:rsidR="00403A4E" w:rsidRPr="00F334A0" w:rsidRDefault="00403A4E" w:rsidP="00B165FE">
            <w:pPr>
              <w:spacing w:before="240"/>
              <w:rPr>
                <w:rFonts w:ascii="Arial" w:hAnsi="Arial" w:cs="Arial"/>
                <w:sz w:val="20"/>
                <w:szCs w:val="20"/>
                <w:highlight w:val="darkYellow"/>
                <w:lang w:eastAsia="x-none"/>
              </w:rPr>
            </w:pPr>
            <w:r w:rsidRPr="00F334A0">
              <w:rPr>
                <w:rFonts w:ascii="Arial" w:hAnsi="Arial" w:cs="Arial"/>
                <w:sz w:val="20"/>
                <w:szCs w:val="20"/>
                <w:highlight w:val="darkYellow"/>
                <w:lang w:eastAsia="x-none"/>
              </w:rPr>
              <w:t>Working assumption:</w:t>
            </w:r>
          </w:p>
          <w:p w14:paraId="08A635B2" w14:textId="77777777" w:rsidR="00403A4E" w:rsidRPr="006462A7" w:rsidRDefault="00403A4E" w:rsidP="00B165FE">
            <w:pPr>
              <w:pStyle w:val="LGTdoc"/>
              <w:numPr>
                <w:ilvl w:val="0"/>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For the power limited case in supporting simultaneous sidelink and uplink transmissions (SL carrier is different from UL carrier),</w:t>
            </w:r>
          </w:p>
          <w:p w14:paraId="6B669AFE"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F334A0">
              <w:rPr>
                <w:rFonts w:ascii="Arial" w:hAnsi="Arial" w:cs="Arial"/>
                <w:noProof/>
                <w:sz w:val="20"/>
                <w:szCs w:val="20"/>
              </w:rPr>
              <w:drawing>
                <wp:inline distT="0" distB="0" distL="0" distR="0" wp14:anchorId="6E056488" wp14:editId="5FEEA798">
                  <wp:extent cx="393700" cy="234950"/>
                  <wp:effectExtent l="0" t="0" r="0" b="0"/>
                  <wp:docPr id="4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6462A7">
              <w:rPr>
                <w:rFonts w:ascii="Arial" w:hAnsi="Arial" w:cs="Arial"/>
                <w:sz w:val="20"/>
                <w:szCs w:val="20"/>
                <w:lang w:val="en-US"/>
              </w:rPr>
              <w:t xml:space="preserve"> on any overlapped portion. In this case, calculation of the adjustment to the uplink transmission power is not specified.</w:t>
            </w:r>
          </w:p>
          <w:p w14:paraId="5A54FE5A"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F334A0">
              <w:rPr>
                <w:rFonts w:ascii="Arial" w:hAnsi="Arial" w:cs="Arial"/>
                <w:noProof/>
                <w:position w:val="-12"/>
                <w:sz w:val="20"/>
                <w:szCs w:val="20"/>
              </w:rPr>
              <w:drawing>
                <wp:inline distT="0" distB="0" distL="0" distR="0" wp14:anchorId="61A06B87" wp14:editId="6249F6CD">
                  <wp:extent cx="393700" cy="234950"/>
                  <wp:effectExtent l="0" t="0" r="0" b="0"/>
                  <wp:docPr id="4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700" cy="234950"/>
                          </a:xfrm>
                          <a:prstGeom prst="rect">
                            <a:avLst/>
                          </a:prstGeom>
                          <a:noFill/>
                          <a:ln>
                            <a:noFill/>
                          </a:ln>
                        </pic:spPr>
                      </pic:pic>
                    </a:graphicData>
                  </a:graphic>
                </wp:inline>
              </w:drawing>
            </w:r>
            <w:r w:rsidRPr="006462A7">
              <w:rPr>
                <w:rFonts w:ascii="Arial" w:hAnsi="Arial" w:cs="Arial"/>
                <w:sz w:val="20"/>
                <w:szCs w:val="20"/>
                <w:lang w:val="en-US"/>
              </w:rPr>
              <w:t xml:space="preserve"> on any overlapped portion. In this case, calculation of the adjustment to the sidelink transmission power is not specified.</w:t>
            </w:r>
          </w:p>
          <w:p w14:paraId="09AEBB1C"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Total sidelink transmit power is the same in the symbols used for actual PSCCH/PSSCH transmissions in a slot in case of simultaneous transmission of sidelink and uplink</w:t>
            </w:r>
          </w:p>
          <w:p w14:paraId="0F4CD0AE" w14:textId="77777777" w:rsidR="00403A4E" w:rsidRPr="006462A7" w:rsidRDefault="00403A4E" w:rsidP="00B165FE">
            <w:pPr>
              <w:pStyle w:val="LGTdoc"/>
              <w:numPr>
                <w:ilvl w:val="2"/>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PSCCH/PSSCH transmissions can be dropped in some symbols when there are uplink transmissions with higher priority and the UE cannot keep the same sidelink transmission power in the symbols.</w:t>
            </w:r>
          </w:p>
          <w:p w14:paraId="10EE5CD6" w14:textId="77777777" w:rsidR="00403A4E" w:rsidRPr="006462A7" w:rsidRDefault="00403A4E" w:rsidP="00B165FE">
            <w:pPr>
              <w:pStyle w:val="LGTdoc"/>
              <w:numPr>
                <w:ilvl w:val="3"/>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Selection of the dropped symbols is up to UE implementation where the dropped symbols should include the overlapping symbols.</w:t>
            </w:r>
          </w:p>
          <w:p w14:paraId="236C2502"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If the simultaneous transmission of sidelink and uplink is beyond the UE capability, the one not prioritized can be dropped.</w:t>
            </w:r>
          </w:p>
          <w:p w14:paraId="06D47819"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FFS: when to prioritize which transmission</w:t>
            </w:r>
          </w:p>
          <w:p w14:paraId="20101DAB"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FFS: how to address UE processing time</w:t>
            </w:r>
          </w:p>
          <w:p w14:paraId="254EE0A5"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rPr>
            </w:pPr>
            <w:r w:rsidRPr="006462A7">
              <w:rPr>
                <w:rFonts w:ascii="Arial" w:hAnsi="Arial" w:cs="Arial"/>
                <w:sz w:val="20"/>
                <w:szCs w:val="20"/>
                <w:lang w:val="en-US"/>
              </w:rPr>
              <w:t>FFS: whether there is a case of dropping some symbols of uplink transmissions</w:t>
            </w:r>
          </w:p>
          <w:p w14:paraId="5E0CE445" w14:textId="77777777" w:rsidR="00403A4E" w:rsidRPr="006462A7" w:rsidRDefault="00403A4E" w:rsidP="00B165FE">
            <w:pPr>
              <w:pStyle w:val="LGTdoc"/>
              <w:numPr>
                <w:ilvl w:val="1"/>
                <w:numId w:val="50"/>
              </w:numPr>
              <w:autoSpaceDE w:val="0"/>
              <w:autoSpaceDN w:val="0"/>
              <w:adjustRightInd w:val="0"/>
              <w:spacing w:before="100" w:beforeAutospacing="1" w:afterLines="0" w:after="60"/>
              <w:jc w:val="left"/>
              <w:rPr>
                <w:rFonts w:ascii="Arial" w:hAnsi="Arial" w:cs="Arial"/>
                <w:sz w:val="20"/>
                <w:szCs w:val="20"/>
                <w:lang w:val="en-US" w:eastAsia="ja-JP"/>
              </w:rPr>
            </w:pPr>
            <w:r w:rsidRPr="006462A7">
              <w:rPr>
                <w:rFonts w:ascii="Arial" w:hAnsi="Arial" w:cs="Arial"/>
                <w:sz w:val="20"/>
                <w:szCs w:val="20"/>
                <w:lang w:val="en-US"/>
              </w:rPr>
              <w:t>Whether/how to address RF transient period is up to RAN4.</w:t>
            </w:r>
          </w:p>
        </w:tc>
      </w:tr>
    </w:tbl>
    <w:p w14:paraId="5D42FD89" w14:textId="335741AE" w:rsidR="00403A4E" w:rsidRPr="006462A7" w:rsidRDefault="00403A4E" w:rsidP="00403A4E">
      <w:pPr>
        <w:spacing w:before="240"/>
        <w:rPr>
          <w:rFonts w:ascii="Arial" w:hAnsi="Arial" w:cs="Arial"/>
          <w:sz w:val="20"/>
          <w:szCs w:val="20"/>
          <w:lang w:val="en-US" w:eastAsia="ja-JP"/>
        </w:rPr>
      </w:pPr>
      <w:r w:rsidRPr="006462A7">
        <w:rPr>
          <w:rFonts w:ascii="Arial" w:hAnsi="Arial" w:cs="Arial"/>
          <w:sz w:val="20"/>
          <w:szCs w:val="20"/>
          <w:lang w:val="en-US" w:eastAsia="ja-JP"/>
        </w:rPr>
        <w:t>In this section we address the issues left FFS in the above agreement.</w:t>
      </w:r>
    </w:p>
    <w:p w14:paraId="3D75B065" w14:textId="0C8D7DEB" w:rsidR="00B97C78" w:rsidRPr="006462A7" w:rsidRDefault="00F83BF0" w:rsidP="00EC623C">
      <w:pPr>
        <w:jc w:val="both"/>
        <w:rPr>
          <w:rFonts w:ascii="Arial" w:hAnsi="Arial" w:cs="Arial"/>
          <w:sz w:val="20"/>
          <w:szCs w:val="20"/>
          <w:lang w:val="en-US"/>
        </w:rPr>
      </w:pPr>
      <w:r w:rsidRPr="006462A7">
        <w:rPr>
          <w:rFonts w:ascii="Arial" w:hAnsi="Arial" w:cs="Arial"/>
          <w:sz w:val="20"/>
          <w:szCs w:val="20"/>
          <w:lang w:val="en-US"/>
        </w:rPr>
        <w:t>On the issue of prioritization</w:t>
      </w:r>
      <w:r w:rsidR="00EC623C" w:rsidRPr="006462A7">
        <w:rPr>
          <w:rFonts w:ascii="Arial" w:hAnsi="Arial" w:cs="Arial"/>
          <w:sz w:val="20"/>
          <w:szCs w:val="20"/>
          <w:lang w:val="en-US"/>
        </w:rPr>
        <w:t xml:space="preserve">, </w:t>
      </w:r>
      <w:r w:rsidR="00B97C78" w:rsidRPr="006462A7">
        <w:rPr>
          <w:rFonts w:ascii="Arial" w:hAnsi="Arial" w:cs="Arial"/>
          <w:sz w:val="20"/>
          <w:szCs w:val="20"/>
          <w:lang w:val="en-US"/>
        </w:rPr>
        <w:t>the following procedure was used in LTE (see TS 36.213, Section 14)</w:t>
      </w:r>
      <w:r w:rsidR="002A2924" w:rsidRPr="006462A7">
        <w:rPr>
          <w:rFonts w:ascii="Arial" w:hAnsi="Arial" w:cs="Arial"/>
          <w:sz w:val="20"/>
          <w:szCs w:val="20"/>
          <w:lang w:val="en-US"/>
        </w:rPr>
        <w:t>:</w:t>
      </w:r>
    </w:p>
    <w:tbl>
      <w:tblPr>
        <w:tblStyle w:val="TableGrid"/>
        <w:tblW w:w="0" w:type="auto"/>
        <w:tblLook w:val="04A0" w:firstRow="1" w:lastRow="0" w:firstColumn="1" w:lastColumn="0" w:noHBand="0" w:noVBand="1"/>
      </w:tblPr>
      <w:tblGrid>
        <w:gridCol w:w="9629"/>
      </w:tblGrid>
      <w:tr w:rsidR="00B97C78" w:rsidRPr="006462A7" w14:paraId="4A4BE0CA" w14:textId="77777777" w:rsidTr="00B97C78">
        <w:tc>
          <w:tcPr>
            <w:tcW w:w="9629" w:type="dxa"/>
          </w:tcPr>
          <w:p w14:paraId="785404DF" w14:textId="0A103BF0" w:rsidR="00B97C78" w:rsidRPr="006462A7" w:rsidRDefault="00B97C78" w:rsidP="00F334A0">
            <w:pPr>
              <w:spacing w:before="240"/>
              <w:rPr>
                <w:rFonts w:ascii="Arial" w:hAnsi="Arial" w:cs="Arial"/>
                <w:sz w:val="20"/>
                <w:szCs w:val="20"/>
                <w:lang w:val="en-US"/>
              </w:rPr>
            </w:pPr>
            <w:r w:rsidRPr="006462A7">
              <w:rPr>
                <w:lang w:val="en-US"/>
              </w:rPr>
              <w:t xml:space="preserve">If a UE uplink transmission </w:t>
            </w:r>
            <w:r w:rsidRPr="006462A7">
              <w:rPr>
                <w:rFonts w:eastAsia="Malgun Gothic"/>
                <w:lang w:val="en-US" w:eastAsia="ko-KR"/>
              </w:rPr>
              <w:t>o</w:t>
            </w:r>
            <w:r w:rsidRPr="006462A7">
              <w:rPr>
                <w:lang w:val="en-US"/>
              </w:rPr>
              <w:t xml:space="preserve">f a serving cell overlaps in time domain with a </w:t>
            </w:r>
            <w:r w:rsidRPr="006462A7">
              <w:rPr>
                <w:rFonts w:eastAsia="Malgun Gothic"/>
                <w:lang w:val="en-US" w:eastAsia="ko-KR"/>
              </w:rPr>
              <w:t xml:space="preserve">sidelink transmission for sidelink transmission mode 3 or 4 of the same serving cell and the value in "Priority" field of the corresponding SCI is smaller than the high layer parameter </w:t>
            </w:r>
            <w:proofErr w:type="spellStart"/>
            <w:r w:rsidRPr="006462A7">
              <w:rPr>
                <w:rFonts w:eastAsia="Malgun Gothic"/>
                <w:i/>
                <w:lang w:val="en-US" w:eastAsia="ko-KR"/>
              </w:rPr>
              <w:t>thresSL-TxPrioritization</w:t>
            </w:r>
            <w:proofErr w:type="spellEnd"/>
            <w:r w:rsidRPr="006462A7">
              <w:rPr>
                <w:rFonts w:eastAsia="Malgun Gothic"/>
                <w:lang w:val="en-US" w:eastAsia="ko-KR"/>
              </w:rPr>
              <w:t>, then the UE shall drop the uplink transmission. Else, if a UE uplink transmission of a serving cell overlaps in time domain with sidelink transmission for sidelink transmission mode 3 or 4 of the same serving cell, then the UE shall drop the sidelink transmission.</w:t>
            </w:r>
          </w:p>
        </w:tc>
      </w:tr>
    </w:tbl>
    <w:p w14:paraId="2E25ED7F" w14:textId="57F1E04D" w:rsidR="00F83BF0" w:rsidRPr="006462A7" w:rsidRDefault="002A2924" w:rsidP="00F334A0">
      <w:pPr>
        <w:spacing w:before="240"/>
        <w:jc w:val="both"/>
        <w:rPr>
          <w:rFonts w:ascii="Arial" w:hAnsi="Arial" w:cs="Arial"/>
          <w:sz w:val="20"/>
          <w:szCs w:val="20"/>
          <w:lang w:val="en-US"/>
        </w:rPr>
      </w:pPr>
      <w:r w:rsidRPr="006462A7">
        <w:rPr>
          <w:rFonts w:ascii="Arial" w:hAnsi="Arial" w:cs="Arial"/>
          <w:sz w:val="20"/>
          <w:szCs w:val="20"/>
          <w:lang w:val="en-US"/>
        </w:rPr>
        <w:lastRenderedPageBreak/>
        <w:t xml:space="preserve">For normal UL traffic, we believe that the same signaling and procedure can be reused for NR. However, UL URLLC traffic must be treated in a different way. In our view, it should always be prioritized over SL. To achieve this, the signaling agreed </w:t>
      </w:r>
      <w:r w:rsidR="00EC623C" w:rsidRPr="006462A7">
        <w:rPr>
          <w:rFonts w:ascii="Arial" w:hAnsi="Arial" w:cs="Arial"/>
          <w:sz w:val="20"/>
          <w:szCs w:val="20"/>
          <w:lang w:val="en-US"/>
        </w:rPr>
        <w:t>for URLLC in RAN1#</w:t>
      </w:r>
      <w:r w:rsidR="00866F54" w:rsidRPr="006462A7">
        <w:rPr>
          <w:rFonts w:ascii="Arial" w:hAnsi="Arial" w:cs="Arial"/>
          <w:sz w:val="20"/>
          <w:szCs w:val="20"/>
          <w:lang w:val="en-US"/>
        </w:rPr>
        <w:t>98bis</w:t>
      </w:r>
      <w:r w:rsidRPr="006462A7">
        <w:rPr>
          <w:rFonts w:ascii="Arial" w:hAnsi="Arial" w:cs="Arial"/>
          <w:sz w:val="20"/>
          <w:szCs w:val="20"/>
          <w:lang w:val="en-US"/>
        </w:rPr>
        <w:t xml:space="preserve"> can be reused:</w:t>
      </w:r>
    </w:p>
    <w:tbl>
      <w:tblPr>
        <w:tblStyle w:val="TableGrid"/>
        <w:tblW w:w="0" w:type="auto"/>
        <w:tblLook w:val="04A0" w:firstRow="1" w:lastRow="0" w:firstColumn="1" w:lastColumn="0" w:noHBand="0" w:noVBand="1"/>
      </w:tblPr>
      <w:tblGrid>
        <w:gridCol w:w="9629"/>
      </w:tblGrid>
      <w:tr w:rsidR="00EC623C" w:rsidRPr="006462A7" w14:paraId="3B7653C1" w14:textId="77777777" w:rsidTr="00EC623C">
        <w:tc>
          <w:tcPr>
            <w:tcW w:w="9629" w:type="dxa"/>
          </w:tcPr>
          <w:p w14:paraId="1DDD74C9" w14:textId="77777777" w:rsidR="00EC623C" w:rsidRPr="006462A7" w:rsidRDefault="00EC623C" w:rsidP="00F334A0">
            <w:pPr>
              <w:spacing w:before="240"/>
              <w:jc w:val="both"/>
              <w:rPr>
                <w:rFonts w:ascii="Arial" w:hAnsi="Arial" w:cs="Arial"/>
                <w:sz w:val="18"/>
                <w:lang w:val="en-US"/>
              </w:rPr>
            </w:pPr>
            <w:r w:rsidRPr="006462A7">
              <w:rPr>
                <w:rFonts w:ascii="Arial" w:hAnsi="Arial" w:cs="Arial"/>
                <w:i/>
                <w:iCs/>
                <w:sz w:val="18"/>
                <w:highlight w:val="green"/>
                <w:lang w:val="en-US"/>
              </w:rPr>
              <w:t>Agreements</w:t>
            </w:r>
            <w:r w:rsidRPr="006462A7">
              <w:rPr>
                <w:rFonts w:ascii="Arial" w:hAnsi="Arial" w:cs="Arial"/>
                <w:b/>
                <w:bCs/>
                <w:i/>
                <w:iCs/>
                <w:sz w:val="18"/>
                <w:lang w:val="en-US"/>
              </w:rPr>
              <w:t>:</w:t>
            </w:r>
          </w:p>
          <w:p w14:paraId="53D61833" w14:textId="77777777" w:rsidR="00EC623C" w:rsidRPr="006462A7" w:rsidRDefault="00EC623C" w:rsidP="00EC623C">
            <w:pPr>
              <w:jc w:val="both"/>
              <w:rPr>
                <w:rFonts w:ascii="Arial" w:hAnsi="Arial" w:cs="Arial"/>
                <w:sz w:val="18"/>
                <w:lang w:val="en-US"/>
              </w:rPr>
            </w:pPr>
            <w:r w:rsidRPr="006462A7">
              <w:rPr>
                <w:rFonts w:ascii="Arial" w:hAnsi="Arial" w:cs="Arial"/>
                <w:i/>
                <w:iCs/>
                <w:sz w:val="18"/>
                <w:lang w:val="en-US"/>
              </w:rPr>
              <w:t>2-level PHY priority of DG PUSCH at least for PHY-layer collision handling</w:t>
            </w:r>
            <w:r w:rsidRPr="006462A7">
              <w:rPr>
                <w:rFonts w:ascii="Arial" w:hAnsi="Arial" w:cs="Arial"/>
                <w:i/>
                <w:iCs/>
                <w:color w:val="FF0000"/>
                <w:sz w:val="18"/>
                <w:lang w:val="en-US"/>
              </w:rPr>
              <w:t xml:space="preserve"> </w:t>
            </w:r>
            <w:r w:rsidRPr="006462A7">
              <w:rPr>
                <w:rFonts w:ascii="Arial" w:hAnsi="Arial" w:cs="Arial"/>
                <w:i/>
                <w:iCs/>
                <w:sz w:val="18"/>
                <w:lang w:val="en-US"/>
              </w:rPr>
              <w:t>is determined by a PHY indication/signaling.</w:t>
            </w:r>
          </w:p>
          <w:p w14:paraId="4861D6B0" w14:textId="77777777" w:rsidR="00EC623C" w:rsidRPr="006462A7" w:rsidRDefault="00EC623C" w:rsidP="00F334A0">
            <w:pPr>
              <w:spacing w:before="240"/>
              <w:jc w:val="both"/>
              <w:rPr>
                <w:rFonts w:ascii="Arial" w:hAnsi="Arial" w:cs="Arial"/>
                <w:sz w:val="18"/>
                <w:lang w:val="en-US"/>
              </w:rPr>
            </w:pPr>
            <w:r w:rsidRPr="006462A7">
              <w:rPr>
                <w:rFonts w:ascii="Arial" w:hAnsi="Arial" w:cs="Arial"/>
                <w:i/>
                <w:iCs/>
                <w:sz w:val="18"/>
                <w:highlight w:val="green"/>
                <w:lang w:val="en-US"/>
              </w:rPr>
              <w:t>Agreements</w:t>
            </w:r>
            <w:r w:rsidRPr="006462A7">
              <w:rPr>
                <w:rFonts w:ascii="Arial" w:hAnsi="Arial" w:cs="Arial"/>
                <w:i/>
                <w:iCs/>
                <w:sz w:val="18"/>
                <w:lang w:val="en-US"/>
              </w:rPr>
              <w:t>:</w:t>
            </w:r>
          </w:p>
          <w:p w14:paraId="6C7607E2" w14:textId="77777777" w:rsidR="00EC623C" w:rsidRPr="006462A7" w:rsidRDefault="00EC623C" w:rsidP="00EC623C">
            <w:pPr>
              <w:jc w:val="both"/>
              <w:rPr>
                <w:rFonts w:ascii="Arial" w:hAnsi="Arial" w:cs="Arial"/>
                <w:sz w:val="18"/>
                <w:lang w:val="en-US"/>
              </w:rPr>
            </w:pPr>
            <w:r w:rsidRPr="006462A7">
              <w:rPr>
                <w:rFonts w:ascii="Arial" w:hAnsi="Arial" w:cs="Arial"/>
                <w:i/>
                <w:iCs/>
                <w:sz w:val="18"/>
                <w:lang w:val="en-US"/>
              </w:rPr>
              <w:t>2-level PHY priority of CG PUSCH at least for PHY-layer collision handling is determined by an explicit indication (as a new RRC parameter) in each CG configuration for Type 1 and Type2 CG PUSCH.</w:t>
            </w:r>
          </w:p>
          <w:p w14:paraId="763A73B8" w14:textId="67B72CBD" w:rsidR="00EC623C" w:rsidRPr="006462A7" w:rsidRDefault="00EC623C" w:rsidP="00F334A0">
            <w:pPr>
              <w:numPr>
                <w:ilvl w:val="1"/>
                <w:numId w:val="51"/>
              </w:numPr>
              <w:spacing w:line="240" w:lineRule="auto"/>
              <w:rPr>
                <w:rFonts w:ascii="Arial" w:hAnsi="Arial" w:cs="Arial"/>
                <w:sz w:val="20"/>
                <w:szCs w:val="20"/>
                <w:lang w:val="en-US"/>
              </w:rPr>
            </w:pPr>
            <w:r w:rsidRPr="006462A7">
              <w:rPr>
                <w:rFonts w:ascii="Arial" w:eastAsia="Times New Roman" w:hAnsi="Arial" w:cs="Arial"/>
                <w:i/>
                <w:iCs/>
                <w:sz w:val="18"/>
                <w:lang w:val="en-US"/>
              </w:rPr>
              <w:t>FFS whether/how or not to further have in Type2 CG PUSCH activation (FFS to complement or overwrite) the RRC configured indication and if so, the applicable DCI formats</w:t>
            </w:r>
          </w:p>
        </w:tc>
      </w:tr>
    </w:tbl>
    <w:p w14:paraId="364B5A4F" w14:textId="518C0DEB" w:rsidR="00EC623C" w:rsidRPr="001E3A7B" w:rsidRDefault="002A2924" w:rsidP="00F334A0">
      <w:pPr>
        <w:pStyle w:val="Proposal"/>
        <w:spacing w:before="240"/>
        <w:rPr>
          <w:rFonts w:ascii="Arial" w:hAnsi="Arial" w:cs="Arial"/>
          <w:sz w:val="20"/>
          <w:szCs w:val="20"/>
        </w:rPr>
      </w:pPr>
      <w:bookmarkStart w:id="89" w:name="_Toc24151751"/>
      <w:r w:rsidRPr="001E3A7B">
        <w:rPr>
          <w:rFonts w:ascii="Arial" w:hAnsi="Arial" w:cs="Arial"/>
          <w:sz w:val="20"/>
          <w:szCs w:val="20"/>
          <w:lang w:val="en-US"/>
        </w:rPr>
        <w:t>T</w:t>
      </w:r>
      <w:r w:rsidR="00EC623C" w:rsidRPr="001E3A7B">
        <w:rPr>
          <w:rFonts w:ascii="Arial" w:hAnsi="Arial" w:cs="Arial"/>
          <w:sz w:val="20"/>
          <w:szCs w:val="20"/>
          <w:lang w:val="en-US"/>
        </w:rPr>
        <w:t>he LTE procedures and signaling are reused</w:t>
      </w:r>
      <w:r w:rsidRPr="001E3A7B">
        <w:rPr>
          <w:rFonts w:ascii="Arial" w:hAnsi="Arial" w:cs="Arial"/>
          <w:sz w:val="20"/>
          <w:szCs w:val="20"/>
          <w:lang w:val="en-US"/>
        </w:rPr>
        <w:t xml:space="preserve"> for defining the relative priorities of SL and non-URLLC </w:t>
      </w:r>
      <w:r w:rsidR="0014739F" w:rsidRPr="001E3A7B">
        <w:rPr>
          <w:rFonts w:ascii="Arial" w:hAnsi="Arial" w:cs="Arial"/>
          <w:sz w:val="20"/>
          <w:szCs w:val="20"/>
          <w:lang w:val="en-US"/>
        </w:rPr>
        <w:t xml:space="preserve">UL </w:t>
      </w:r>
      <w:r w:rsidRPr="001E3A7B">
        <w:rPr>
          <w:rFonts w:ascii="Arial" w:hAnsi="Arial" w:cs="Arial"/>
          <w:sz w:val="20"/>
          <w:szCs w:val="20"/>
          <w:lang w:val="en-US"/>
        </w:rPr>
        <w:t>transmissions</w:t>
      </w:r>
      <w:r w:rsidR="00EC623C" w:rsidRPr="001E3A7B">
        <w:rPr>
          <w:rFonts w:ascii="Arial" w:hAnsi="Arial" w:cs="Arial"/>
          <w:sz w:val="20"/>
          <w:szCs w:val="20"/>
          <w:lang w:val="en-US"/>
        </w:rPr>
        <w:t>.</w:t>
      </w:r>
      <w:r w:rsidRPr="001E3A7B">
        <w:rPr>
          <w:rFonts w:ascii="Arial" w:hAnsi="Arial" w:cs="Arial"/>
          <w:sz w:val="20"/>
          <w:szCs w:val="20"/>
          <w:lang w:val="en-US"/>
        </w:rPr>
        <w:t xml:space="preserve"> </w:t>
      </w:r>
      <w:r w:rsidRPr="001E3A7B">
        <w:rPr>
          <w:rFonts w:ascii="Arial" w:hAnsi="Arial" w:cs="Arial"/>
          <w:sz w:val="20"/>
          <w:szCs w:val="20"/>
        </w:rPr>
        <w:t xml:space="preserve">URLLC </w:t>
      </w:r>
      <w:r w:rsidR="0014739F" w:rsidRPr="001E3A7B">
        <w:rPr>
          <w:rFonts w:ascii="Arial" w:hAnsi="Arial" w:cs="Arial"/>
          <w:sz w:val="20"/>
          <w:szCs w:val="20"/>
        </w:rPr>
        <w:t xml:space="preserve">UL </w:t>
      </w:r>
      <w:r w:rsidRPr="001E3A7B">
        <w:rPr>
          <w:rFonts w:ascii="Arial" w:hAnsi="Arial" w:cs="Arial"/>
          <w:sz w:val="20"/>
          <w:szCs w:val="20"/>
        </w:rPr>
        <w:t>traffic is always prioritized over SL</w:t>
      </w:r>
      <w:r w:rsidR="006C6B01" w:rsidRPr="001E3A7B">
        <w:rPr>
          <w:rFonts w:ascii="Arial" w:hAnsi="Arial" w:cs="Arial"/>
          <w:sz w:val="20"/>
          <w:szCs w:val="20"/>
        </w:rPr>
        <w:t>.</w:t>
      </w:r>
      <w:bookmarkEnd w:id="89"/>
    </w:p>
    <w:p w14:paraId="357F8269" w14:textId="0CFCC8BD" w:rsidR="00403A4E" w:rsidRPr="001E3A7B" w:rsidRDefault="008722FE" w:rsidP="00403A4E">
      <w:pPr>
        <w:rPr>
          <w:rFonts w:ascii="Arial" w:hAnsi="Arial" w:cs="Arial"/>
          <w:sz w:val="20"/>
          <w:szCs w:val="20"/>
          <w:lang w:val="en-US" w:eastAsia="ja-JP"/>
        </w:rPr>
      </w:pPr>
      <w:r w:rsidRPr="001E3A7B">
        <w:rPr>
          <w:rFonts w:ascii="Arial" w:hAnsi="Arial" w:cs="Arial"/>
          <w:sz w:val="20"/>
          <w:szCs w:val="20"/>
          <w:lang w:val="en-US" w:eastAsia="ja-JP"/>
        </w:rPr>
        <w:t>For reference, we also copy the following related agreement made in RAN2 #107-bis</w:t>
      </w:r>
      <w:r w:rsidR="00C83360" w:rsidRPr="001E3A7B">
        <w:rPr>
          <w:rFonts w:ascii="Arial" w:hAnsi="Arial" w:cs="Arial"/>
          <w:sz w:val="20"/>
          <w:szCs w:val="20"/>
          <w:lang w:val="en-US" w:eastAsia="ja-JP"/>
        </w:rPr>
        <w:t>:</w:t>
      </w:r>
    </w:p>
    <w:tbl>
      <w:tblPr>
        <w:tblStyle w:val="TableGrid"/>
        <w:tblW w:w="0" w:type="auto"/>
        <w:tblLook w:val="04A0" w:firstRow="1" w:lastRow="0" w:firstColumn="1" w:lastColumn="0" w:noHBand="0" w:noVBand="1"/>
      </w:tblPr>
      <w:tblGrid>
        <w:gridCol w:w="9629"/>
      </w:tblGrid>
      <w:tr w:rsidR="000356ED" w14:paraId="70DB7545" w14:textId="77777777" w:rsidTr="000356ED">
        <w:tc>
          <w:tcPr>
            <w:tcW w:w="9629" w:type="dxa"/>
          </w:tcPr>
          <w:p w14:paraId="2E2EBF05" w14:textId="77777777" w:rsidR="000356ED" w:rsidRPr="006462A7" w:rsidRDefault="000356ED" w:rsidP="000356ED">
            <w:pPr>
              <w:spacing w:before="240"/>
              <w:rPr>
                <w:b/>
                <w:highlight w:val="green"/>
                <w:lang w:val="en-US"/>
              </w:rPr>
            </w:pPr>
            <w:r w:rsidRPr="006462A7">
              <w:rPr>
                <w:b/>
                <w:highlight w:val="green"/>
                <w:lang w:val="en-US"/>
              </w:rPr>
              <w:t xml:space="preserve">Agreements on prioritization: </w:t>
            </w:r>
          </w:p>
          <w:p w14:paraId="5262EC78" w14:textId="77777777" w:rsidR="000356ED" w:rsidRPr="006462A7" w:rsidRDefault="000356ED" w:rsidP="000356ED">
            <w:pPr>
              <w:rPr>
                <w:lang w:val="en-US"/>
              </w:rPr>
            </w:pPr>
            <w:r w:rsidRPr="006462A7">
              <w:rPr>
                <w:lang w:val="en-US"/>
              </w:rPr>
              <w:t xml:space="preserve">1: </w:t>
            </w:r>
            <w:r w:rsidRPr="006462A7">
              <w:rPr>
                <w:lang w:val="en-US"/>
              </w:rPr>
              <w:tab/>
              <w:t>A separate LCH priority thresholds is configured for both NR-UL and NR-SL.</w:t>
            </w:r>
          </w:p>
          <w:p w14:paraId="431DFF64" w14:textId="6E8C1349" w:rsidR="000356ED" w:rsidRDefault="000356ED" w:rsidP="000356ED">
            <w:pPr>
              <w:rPr>
                <w:lang w:eastAsia="ja-JP"/>
              </w:rPr>
            </w:pPr>
            <w:r w:rsidRPr="006462A7">
              <w:rPr>
                <w:lang w:val="en-US"/>
              </w:rPr>
              <w:t>2:</w:t>
            </w:r>
            <w:r w:rsidRPr="006462A7">
              <w:rPr>
                <w:lang w:val="en-US"/>
              </w:rPr>
              <w:tab/>
              <w:t xml:space="preserve">For between SL-data and UL-data/SRB, the SL transmission is prioritized if the highest priority value of UL LCH(s) with available data is larger than the UL priority threshold and the highest priority value of SL LCH(s) with available data is lower than the SL priority threshold. </w:t>
            </w:r>
            <w:r>
              <w:t>Otherwise the UL transmission is prioritized.</w:t>
            </w:r>
          </w:p>
        </w:tc>
      </w:tr>
    </w:tbl>
    <w:p w14:paraId="6E9BD645" w14:textId="53D73CC8" w:rsidR="005B7022" w:rsidRPr="004D1C70" w:rsidRDefault="00403A4E"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r>
        <w:rPr>
          <w:rFonts w:eastAsia="Times New Roman"/>
          <w:b w:val="0"/>
          <w:kern w:val="0"/>
          <w:sz w:val="36"/>
          <w:lang w:eastAsia="ja-JP"/>
        </w:rPr>
        <w:t>6</w:t>
      </w:r>
      <w:r w:rsidR="001267BE" w:rsidRPr="004D1C70">
        <w:rPr>
          <w:rFonts w:eastAsia="Times New Roman"/>
          <w:b w:val="0"/>
          <w:kern w:val="0"/>
          <w:sz w:val="36"/>
          <w:lang w:val="en-GB" w:eastAsia="ja-JP"/>
        </w:rPr>
        <w:tab/>
      </w:r>
      <w:r w:rsidR="005B7022" w:rsidRPr="004D1C70">
        <w:rPr>
          <w:rFonts w:eastAsia="Times New Roman"/>
          <w:b w:val="0"/>
          <w:kern w:val="0"/>
          <w:sz w:val="36"/>
          <w:lang w:val="en-GB" w:eastAsia="ja-JP"/>
        </w:rPr>
        <w:t>Conclusion</w:t>
      </w:r>
    </w:p>
    <w:p w14:paraId="6B77FEA3" w14:textId="77777777" w:rsidR="005B7022" w:rsidRPr="006462A7" w:rsidRDefault="005B7022" w:rsidP="005B7022">
      <w:pPr>
        <w:pStyle w:val="BodyText"/>
        <w:rPr>
          <w:rFonts w:ascii="Arial" w:hAnsi="Arial" w:cs="Arial"/>
          <w:b/>
          <w:sz w:val="20"/>
          <w:szCs w:val="20"/>
          <w:lang w:val="en-US"/>
        </w:rPr>
      </w:pPr>
      <w:r w:rsidRPr="006462A7">
        <w:rPr>
          <w:rFonts w:ascii="Arial" w:hAnsi="Arial" w:cs="Arial"/>
          <w:sz w:val="20"/>
          <w:szCs w:val="20"/>
          <w:lang w:val="en-US"/>
        </w:rPr>
        <w:t>In the previous sections we made the following observations:</w:t>
      </w:r>
      <w:r w:rsidRPr="006462A7">
        <w:rPr>
          <w:rFonts w:ascii="Arial" w:hAnsi="Arial" w:cs="Arial"/>
          <w:b/>
          <w:sz w:val="20"/>
          <w:szCs w:val="20"/>
          <w:lang w:val="en-US"/>
        </w:rPr>
        <w:t xml:space="preserve"> </w:t>
      </w:r>
    </w:p>
    <w:p w14:paraId="4D088199" w14:textId="77777777" w:rsidR="00C06944" w:rsidRDefault="005B7022">
      <w:pPr>
        <w:pStyle w:val="TableofFigures"/>
        <w:tabs>
          <w:tab w:val="right" w:leader="dot" w:pos="9629"/>
        </w:tabs>
        <w:rPr>
          <w:rFonts w:eastAsiaTheme="minorEastAsia"/>
          <w:b w:val="0"/>
          <w:noProof/>
          <w:lang w:eastAsia="fi-FI"/>
        </w:rPr>
      </w:pPr>
      <w:r w:rsidRPr="004D1C70">
        <w:rPr>
          <w:rFonts w:ascii="Arial" w:hAnsi="Arial" w:cs="Arial"/>
          <w:b w:val="0"/>
          <w:bCs/>
          <w:sz w:val="20"/>
          <w:szCs w:val="20"/>
        </w:rPr>
        <w:fldChar w:fldCharType="begin"/>
      </w:r>
      <w:r w:rsidRPr="004D1C70">
        <w:rPr>
          <w:rFonts w:ascii="Arial" w:hAnsi="Arial" w:cs="Arial"/>
          <w:b w:val="0"/>
          <w:bCs/>
          <w:sz w:val="20"/>
          <w:szCs w:val="20"/>
        </w:rPr>
        <w:instrText xml:space="preserve"> TOC \f O \n \h \z \t "Observation" \c </w:instrText>
      </w:r>
      <w:r w:rsidRPr="004D1C70">
        <w:rPr>
          <w:rFonts w:ascii="Arial" w:hAnsi="Arial" w:cs="Arial"/>
          <w:b w:val="0"/>
          <w:bCs/>
          <w:sz w:val="20"/>
          <w:szCs w:val="20"/>
        </w:rPr>
        <w:fldChar w:fldCharType="separate"/>
      </w:r>
      <w:hyperlink w:anchor="_Toc24151752" w:history="1">
        <w:r w:rsidR="00C06944" w:rsidRPr="00C02E9C">
          <w:rPr>
            <w:rStyle w:val="Hyperlink"/>
            <w:rFonts w:ascii="Arial" w:hAnsi="Arial" w:cs="Arial"/>
            <w:noProof/>
            <w:lang w:val="en-US"/>
          </w:rPr>
          <w:t>Observation 1</w:t>
        </w:r>
        <w:r w:rsidR="00C06944">
          <w:rPr>
            <w:rFonts w:eastAsiaTheme="minorEastAsia"/>
            <w:b w:val="0"/>
            <w:noProof/>
            <w:lang w:eastAsia="fi-FI"/>
          </w:rPr>
          <w:tab/>
        </w:r>
        <w:r w:rsidR="00C06944" w:rsidRPr="00C02E9C">
          <w:rPr>
            <w:rStyle w:val="Hyperlink"/>
            <w:rFonts w:ascii="Arial" w:hAnsi="Arial" w:cs="Arial"/>
            <w:noProof/>
            <w:lang w:val="en-US"/>
          </w:rPr>
          <w:t>For some scenarios, it can be beneficial for link adaptation to divide groupcast Rx UEs into subsets depending on their distances to the Tx UE. The different subsets use different PSFCH resources for sending HARQ feedbacks.</w:t>
        </w:r>
      </w:hyperlink>
    </w:p>
    <w:p w14:paraId="5A60B654" w14:textId="77777777" w:rsidR="00C06944" w:rsidRDefault="00C06944">
      <w:pPr>
        <w:pStyle w:val="TableofFigures"/>
        <w:tabs>
          <w:tab w:val="right" w:leader="dot" w:pos="9629"/>
        </w:tabs>
        <w:rPr>
          <w:rFonts w:eastAsiaTheme="minorEastAsia"/>
          <w:b w:val="0"/>
          <w:noProof/>
          <w:lang w:eastAsia="fi-FI"/>
        </w:rPr>
      </w:pPr>
      <w:hyperlink w:anchor="_Toc24151753" w:history="1">
        <w:r w:rsidRPr="00C02E9C">
          <w:rPr>
            <w:rStyle w:val="Hyperlink"/>
            <w:rFonts w:ascii="Arial" w:hAnsi="Arial" w:cs="Arial"/>
            <w:noProof/>
            <w:lang w:val="en-US"/>
          </w:rPr>
          <w:t>Observation 2</w:t>
        </w:r>
        <w:r>
          <w:rPr>
            <w:rFonts w:eastAsiaTheme="minorEastAsia"/>
            <w:b w:val="0"/>
            <w:noProof/>
            <w:lang w:eastAsia="fi-FI"/>
          </w:rPr>
          <w:tab/>
        </w:r>
        <w:r w:rsidRPr="00C02E9C">
          <w:rPr>
            <w:rStyle w:val="Hyperlink"/>
            <w:rFonts w:ascii="Arial" w:eastAsia="Arial" w:hAnsi="Arial" w:cs="Arial"/>
            <w:noProof/>
            <w:lang w:val="en-US"/>
          </w:rPr>
          <w:t>SL CSI report size is up to 9 bits for NR Rel-16.</w:t>
        </w:r>
      </w:hyperlink>
    </w:p>
    <w:p w14:paraId="6E13CD3A" w14:textId="3A2F8B87" w:rsidR="005B7022" w:rsidRPr="006462A7" w:rsidRDefault="005B7022" w:rsidP="005B7022">
      <w:pPr>
        <w:pStyle w:val="BodyText"/>
        <w:rPr>
          <w:rFonts w:ascii="Arial" w:hAnsi="Arial" w:cs="Arial"/>
          <w:sz w:val="20"/>
          <w:szCs w:val="20"/>
          <w:lang w:val="en-US"/>
        </w:rPr>
      </w:pPr>
      <w:r w:rsidRPr="004D1C70">
        <w:rPr>
          <w:rFonts w:ascii="Arial" w:hAnsi="Arial" w:cs="Arial"/>
          <w:b/>
          <w:bCs/>
          <w:sz w:val="20"/>
          <w:szCs w:val="20"/>
        </w:rPr>
        <w:fldChar w:fldCharType="end"/>
      </w:r>
      <w:r w:rsidRPr="006462A7">
        <w:rPr>
          <w:rFonts w:ascii="Arial" w:hAnsi="Arial" w:cs="Arial"/>
          <w:sz w:val="20"/>
          <w:szCs w:val="20"/>
          <w:lang w:val="en-US"/>
        </w:rPr>
        <w:t>Based on the discussion in the previou</w:t>
      </w:r>
      <w:bookmarkStart w:id="90" w:name="_GoBack"/>
      <w:bookmarkEnd w:id="90"/>
      <w:r w:rsidRPr="006462A7">
        <w:rPr>
          <w:rFonts w:ascii="Arial" w:hAnsi="Arial" w:cs="Arial"/>
          <w:sz w:val="20"/>
          <w:szCs w:val="20"/>
          <w:lang w:val="en-US"/>
        </w:rPr>
        <w:t>s sections we propose the following:</w:t>
      </w:r>
    </w:p>
    <w:p w14:paraId="4750C1C7" w14:textId="77777777" w:rsidR="00C06944" w:rsidRDefault="005B7022">
      <w:pPr>
        <w:pStyle w:val="TableofFigures"/>
        <w:tabs>
          <w:tab w:val="right" w:leader="dot" w:pos="9629"/>
        </w:tabs>
        <w:rPr>
          <w:rFonts w:eastAsiaTheme="minorEastAsia"/>
          <w:b w:val="0"/>
          <w:noProof/>
          <w:lang w:eastAsia="fi-FI"/>
        </w:rPr>
      </w:pPr>
      <w:r w:rsidRPr="004D1C70">
        <w:rPr>
          <w:rFonts w:ascii="Arial" w:hAnsi="Arial" w:cs="Arial"/>
          <w:b w:val="0"/>
          <w:bCs/>
          <w:sz w:val="20"/>
          <w:szCs w:val="20"/>
        </w:rPr>
        <w:fldChar w:fldCharType="begin"/>
      </w:r>
      <w:r w:rsidRPr="004D1C70">
        <w:rPr>
          <w:rFonts w:ascii="Arial" w:hAnsi="Arial" w:cs="Arial"/>
          <w:b w:val="0"/>
          <w:bCs/>
          <w:sz w:val="20"/>
          <w:szCs w:val="20"/>
        </w:rPr>
        <w:instrText xml:space="preserve"> TOC \n \h \z \t "Proposal" \c </w:instrText>
      </w:r>
      <w:r w:rsidRPr="004D1C70">
        <w:rPr>
          <w:rFonts w:ascii="Arial" w:hAnsi="Arial" w:cs="Arial"/>
          <w:b w:val="0"/>
          <w:bCs/>
          <w:sz w:val="20"/>
          <w:szCs w:val="20"/>
        </w:rPr>
        <w:fldChar w:fldCharType="separate"/>
      </w:r>
      <w:hyperlink w:anchor="_Toc24151723" w:history="1">
        <w:r w:rsidR="00C06944" w:rsidRPr="001D16CC">
          <w:rPr>
            <w:rStyle w:val="Hyperlink"/>
            <w:rFonts w:ascii="Arial" w:hAnsi="Arial" w:cs="Arial"/>
            <w:noProof/>
            <w:lang w:val="en-US"/>
          </w:rPr>
          <w:t>Proposal 1</w:t>
        </w:r>
        <w:r w:rsidR="00C06944">
          <w:rPr>
            <w:rFonts w:eastAsiaTheme="minorEastAsia"/>
            <w:b w:val="0"/>
            <w:noProof/>
            <w:lang w:eastAsia="fi-FI"/>
          </w:rPr>
          <w:tab/>
        </w:r>
        <w:r w:rsidR="00C06944" w:rsidRPr="001D16CC">
          <w:rPr>
            <w:rStyle w:val="Hyperlink"/>
            <w:rFonts w:ascii="Arial" w:hAnsi="Arial" w:cs="Arial"/>
            <w:noProof/>
            <w:lang w:val="en-US"/>
          </w:rPr>
          <w:t>For TX-RX distance-based HARQ feedback for groupcast Option 1:</w:t>
        </w:r>
      </w:hyperlink>
    </w:p>
    <w:p w14:paraId="0026CD7B"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24" w:history="1">
        <w:r w:rsidRPr="001D16CC">
          <w:rPr>
            <w:rStyle w:val="Hyperlink"/>
            <w:rFonts w:ascii="Symbol" w:hAnsi="Symbol" w:cs="Arial"/>
            <w:noProof/>
          </w:rPr>
          <w:t></w:t>
        </w:r>
        <w:r>
          <w:rPr>
            <w:rFonts w:eastAsiaTheme="minorEastAsia"/>
            <w:b w:val="0"/>
            <w:noProof/>
            <w:lang w:eastAsia="fi-FI"/>
          </w:rPr>
          <w:tab/>
        </w:r>
        <w:r w:rsidRPr="001D16CC">
          <w:rPr>
            <w:rStyle w:val="Hyperlink"/>
            <w:rFonts w:ascii="Arial" w:hAnsi="Arial" w:cs="Arial"/>
            <w:noProof/>
            <w:lang w:val="en-US"/>
          </w:rPr>
          <w:t xml:space="preserve">1024 square zone IDs are defined with identical (pre-)configurable size. </w:t>
        </w:r>
        <w:r w:rsidRPr="001D16CC">
          <w:rPr>
            <w:rStyle w:val="Hyperlink"/>
            <w:rFonts w:ascii="Arial" w:hAnsi="Arial" w:cs="Arial"/>
            <w:noProof/>
          </w:rPr>
          <w:t>Details up to RAN2.</w:t>
        </w:r>
      </w:hyperlink>
    </w:p>
    <w:p w14:paraId="6BA5A785"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25"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In 2</w:t>
        </w:r>
        <w:r w:rsidRPr="001D16CC">
          <w:rPr>
            <w:rStyle w:val="Hyperlink"/>
            <w:rFonts w:ascii="Arial" w:hAnsi="Arial" w:cs="Arial"/>
            <w:noProof/>
            <w:vertAlign w:val="superscript"/>
            <w:lang w:val="en-US"/>
          </w:rPr>
          <w:t>nd</w:t>
        </w:r>
        <w:r w:rsidRPr="001D16CC">
          <w:rPr>
            <w:rStyle w:val="Hyperlink"/>
            <w:rFonts w:ascii="Arial" w:hAnsi="Arial" w:cs="Arial"/>
            <w:noProof/>
            <w:lang w:val="en-US"/>
          </w:rPr>
          <w:t xml:space="preserve"> stage SCI, 10 bits are used to indicate the zone ID of the TX UE</w:t>
        </w:r>
      </w:hyperlink>
    </w:p>
    <w:p w14:paraId="4D18903B"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26"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3 bits are used for indicating the communication range requirement.</w:t>
        </w:r>
      </w:hyperlink>
    </w:p>
    <w:p w14:paraId="4261F37C" w14:textId="77777777" w:rsidR="00C06944" w:rsidRDefault="00C06944">
      <w:pPr>
        <w:pStyle w:val="TableofFigures"/>
        <w:tabs>
          <w:tab w:val="right" w:leader="dot" w:pos="9629"/>
        </w:tabs>
        <w:rPr>
          <w:rFonts w:eastAsiaTheme="minorEastAsia"/>
          <w:b w:val="0"/>
          <w:noProof/>
          <w:lang w:eastAsia="fi-FI"/>
        </w:rPr>
      </w:pPr>
      <w:hyperlink w:anchor="_Toc24151727" w:history="1">
        <w:r w:rsidRPr="001D16CC">
          <w:rPr>
            <w:rStyle w:val="Hyperlink"/>
            <w:rFonts w:ascii="Arial" w:hAnsi="Arial" w:cs="Arial"/>
            <w:noProof/>
            <w:lang w:val="en-US"/>
          </w:rPr>
          <w:t>Proposal 2</w:t>
        </w:r>
        <w:r>
          <w:rPr>
            <w:rFonts w:eastAsiaTheme="minorEastAsia"/>
            <w:b w:val="0"/>
            <w:noProof/>
            <w:lang w:eastAsia="fi-FI"/>
          </w:rPr>
          <w:tab/>
        </w:r>
        <w:r w:rsidRPr="001D16CC">
          <w:rPr>
            <w:rStyle w:val="Hyperlink"/>
            <w:rFonts w:ascii="Arial" w:hAnsi="Arial" w:cs="Arial"/>
            <w:noProof/>
            <w:lang w:val="en-US"/>
          </w:rPr>
          <w:t>For TX-RX distance-based HARQ feedback for groupcast Option 1, the TX-RX distance is calculated as the minimum number of zones between the zones identified by the zone IDs of the TX UE and RX UE (e.g., TX-RX distance equal to 0 means TX and RX have the same zone ID; TX-RX distance equal to 1 means TX and RX have zone IDs corresponding to zones that are adjacent; etc.)</w:t>
        </w:r>
      </w:hyperlink>
    </w:p>
    <w:p w14:paraId="42C6C3E6" w14:textId="77777777" w:rsidR="00C06944" w:rsidRDefault="00C06944">
      <w:pPr>
        <w:pStyle w:val="TableofFigures"/>
        <w:tabs>
          <w:tab w:val="right" w:leader="dot" w:pos="9629"/>
        </w:tabs>
        <w:rPr>
          <w:rFonts w:eastAsiaTheme="minorEastAsia"/>
          <w:b w:val="0"/>
          <w:noProof/>
          <w:lang w:eastAsia="fi-FI"/>
        </w:rPr>
      </w:pPr>
      <w:hyperlink w:anchor="_Toc24151728" w:history="1">
        <w:r w:rsidRPr="001D16CC">
          <w:rPr>
            <w:rStyle w:val="Hyperlink"/>
            <w:rFonts w:ascii="Arial" w:hAnsi="Arial" w:cs="Arial"/>
            <w:noProof/>
            <w:lang w:val="en-US"/>
          </w:rPr>
          <w:t>Proposal 3</w:t>
        </w:r>
        <w:r>
          <w:rPr>
            <w:rFonts w:eastAsiaTheme="minorEastAsia"/>
            <w:b w:val="0"/>
            <w:noProof/>
            <w:lang w:eastAsia="fi-FI"/>
          </w:rPr>
          <w:tab/>
        </w:r>
        <w:r w:rsidRPr="001D16CC">
          <w:rPr>
            <w:rStyle w:val="Hyperlink"/>
            <w:rFonts w:ascii="Arial" w:hAnsi="Arial" w:cs="Arial"/>
            <w:noProof/>
            <w:lang w:val="en-US"/>
          </w:rPr>
          <w:t>For TX-RX distance-based HARQ feedback for groupcast Option 1 (pre-)configured RSRP thresholds are used for determining whether feedback is transmitted.</w:t>
        </w:r>
      </w:hyperlink>
    </w:p>
    <w:p w14:paraId="5E561EF4" w14:textId="77777777" w:rsidR="00C06944" w:rsidRDefault="00C06944">
      <w:pPr>
        <w:pStyle w:val="TableofFigures"/>
        <w:tabs>
          <w:tab w:val="right" w:leader="dot" w:pos="9629"/>
        </w:tabs>
        <w:rPr>
          <w:rFonts w:eastAsiaTheme="minorEastAsia"/>
          <w:b w:val="0"/>
          <w:noProof/>
          <w:lang w:eastAsia="fi-FI"/>
        </w:rPr>
      </w:pPr>
      <w:hyperlink w:anchor="_Toc24151729" w:history="1">
        <w:r w:rsidRPr="001D16CC">
          <w:rPr>
            <w:rStyle w:val="Hyperlink"/>
            <w:rFonts w:ascii="Arial" w:eastAsia="Arial" w:hAnsi="Arial" w:cs="Arial"/>
            <w:noProof/>
            <w:lang w:val="en-US"/>
          </w:rPr>
          <w:t>Proposal 4</w:t>
        </w:r>
        <w:r>
          <w:rPr>
            <w:rFonts w:eastAsiaTheme="minorEastAsia"/>
            <w:b w:val="0"/>
            <w:noProof/>
            <w:lang w:eastAsia="fi-FI"/>
          </w:rPr>
          <w:tab/>
        </w:r>
        <w:r w:rsidRPr="001D16CC">
          <w:rPr>
            <w:rStyle w:val="Hyperlink"/>
            <w:rFonts w:ascii="Arial" w:eastAsia="Arial" w:hAnsi="Arial" w:cs="Arial"/>
            <w:noProof/>
            <w:lang w:val="en-US"/>
          </w:rPr>
          <w:t>For SL unicast and groupcast option 1:</w:t>
        </w:r>
      </w:hyperlink>
    </w:p>
    <w:p w14:paraId="28EE4CA9"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30"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ACK and NACK are mapped onto different RBs (for unicast only).</w:t>
        </w:r>
      </w:hyperlink>
    </w:p>
    <w:p w14:paraId="58FFB6F3"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31"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The PSFCH sequence is generated as a function of the L1 source ID of the TX UE.</w:t>
        </w:r>
      </w:hyperlink>
    </w:p>
    <w:p w14:paraId="651A7406" w14:textId="77777777" w:rsidR="00C06944" w:rsidRDefault="00C06944">
      <w:pPr>
        <w:pStyle w:val="TableofFigures"/>
        <w:tabs>
          <w:tab w:val="right" w:leader="dot" w:pos="9629"/>
        </w:tabs>
        <w:rPr>
          <w:rFonts w:eastAsiaTheme="minorEastAsia"/>
          <w:b w:val="0"/>
          <w:noProof/>
          <w:lang w:eastAsia="fi-FI"/>
        </w:rPr>
      </w:pPr>
      <w:hyperlink w:anchor="_Toc24151732" w:history="1">
        <w:r w:rsidRPr="001D16CC">
          <w:rPr>
            <w:rStyle w:val="Hyperlink"/>
            <w:rFonts w:ascii="Arial" w:eastAsia="Arial" w:hAnsi="Arial" w:cs="Arial"/>
            <w:noProof/>
          </w:rPr>
          <w:t>Proposal 5</w:t>
        </w:r>
        <w:r>
          <w:rPr>
            <w:rFonts w:eastAsiaTheme="minorEastAsia"/>
            <w:b w:val="0"/>
            <w:noProof/>
            <w:lang w:eastAsia="fi-FI"/>
          </w:rPr>
          <w:tab/>
        </w:r>
        <w:r w:rsidRPr="001D16CC">
          <w:rPr>
            <w:rStyle w:val="Hyperlink"/>
            <w:rFonts w:ascii="Arial" w:eastAsia="Arial" w:hAnsi="Arial" w:cs="Arial"/>
            <w:noProof/>
          </w:rPr>
          <w:t>For SL groupcast option 2:</w:t>
        </w:r>
      </w:hyperlink>
    </w:p>
    <w:p w14:paraId="42E1EBA9"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33"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ACK and NACK are mapped onto different RBs.</w:t>
        </w:r>
      </w:hyperlink>
    </w:p>
    <w:p w14:paraId="701A984B"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34"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The PSFCH sequence is generated as a function of the L1 source ID of the TX UE and the applied CS is a function of the L1 source ID of the RX UE.</w:t>
        </w:r>
      </w:hyperlink>
    </w:p>
    <w:p w14:paraId="475176A6" w14:textId="77777777" w:rsidR="00C06944" w:rsidRDefault="00C06944">
      <w:pPr>
        <w:pStyle w:val="TableofFigures"/>
        <w:tabs>
          <w:tab w:val="right" w:leader="dot" w:pos="9629"/>
        </w:tabs>
        <w:rPr>
          <w:rFonts w:eastAsiaTheme="minorEastAsia"/>
          <w:b w:val="0"/>
          <w:noProof/>
          <w:lang w:eastAsia="fi-FI"/>
        </w:rPr>
      </w:pPr>
      <w:hyperlink w:anchor="_Toc24151735" w:history="1">
        <w:r w:rsidRPr="001D16CC">
          <w:rPr>
            <w:rStyle w:val="Hyperlink"/>
            <w:rFonts w:ascii="Arial" w:hAnsi="Arial" w:cs="Arial"/>
            <w:noProof/>
            <w:lang w:val="en-US"/>
          </w:rPr>
          <w:t>Details on how the PSFCH sequences are generated are presented in [2].</w:t>
        </w:r>
      </w:hyperlink>
    </w:p>
    <w:p w14:paraId="1B418C75" w14:textId="77777777" w:rsidR="00C06944" w:rsidRDefault="00C06944">
      <w:pPr>
        <w:pStyle w:val="TableofFigures"/>
        <w:tabs>
          <w:tab w:val="right" w:leader="dot" w:pos="9629"/>
        </w:tabs>
        <w:rPr>
          <w:rFonts w:eastAsiaTheme="minorEastAsia"/>
          <w:b w:val="0"/>
          <w:noProof/>
          <w:lang w:eastAsia="fi-FI"/>
        </w:rPr>
      </w:pPr>
      <w:hyperlink w:anchor="_Toc24151736" w:history="1">
        <w:r w:rsidRPr="001D16CC">
          <w:rPr>
            <w:rStyle w:val="Hyperlink"/>
            <w:rFonts w:ascii="Arial" w:eastAsia="Arial" w:hAnsi="Arial" w:cs="Arial"/>
            <w:noProof/>
            <w:lang w:val="en-US"/>
          </w:rPr>
          <w:t>Proposal 6</w:t>
        </w:r>
        <w:r>
          <w:rPr>
            <w:rFonts w:eastAsiaTheme="minorEastAsia"/>
            <w:b w:val="0"/>
            <w:noProof/>
            <w:lang w:eastAsia="fi-FI"/>
          </w:rPr>
          <w:tab/>
        </w:r>
        <w:r w:rsidRPr="001D16CC">
          <w:rPr>
            <w:rStyle w:val="Hyperlink"/>
            <w:rFonts w:ascii="Arial" w:eastAsia="Arial" w:hAnsi="Arial" w:cs="Arial"/>
            <w:noProof/>
            <w:lang w:val="en-US"/>
          </w:rPr>
          <w:t>For large groups in Option 2, RX UEs are grouped into subgroups based on TX-RX distance:</w:t>
        </w:r>
      </w:hyperlink>
    </w:p>
    <w:p w14:paraId="3CB6294A"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37"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The number of subgroups is (pre-)configured.</w:t>
        </w:r>
      </w:hyperlink>
    </w:p>
    <w:p w14:paraId="335ACBFB"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38"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PSFCH for each group is mapped onto different RBs</w:t>
        </w:r>
      </w:hyperlink>
    </w:p>
    <w:p w14:paraId="3D503CB1"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39"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Within a group, ACK and NACK mapped onto different RBs.</w:t>
        </w:r>
      </w:hyperlink>
    </w:p>
    <w:p w14:paraId="4A352A57" w14:textId="77777777" w:rsidR="00C06944" w:rsidRDefault="00C06944" w:rsidP="00C06944">
      <w:pPr>
        <w:pStyle w:val="TableofFigures"/>
        <w:tabs>
          <w:tab w:val="right" w:leader="dot" w:pos="9629"/>
        </w:tabs>
        <w:ind w:left="2127" w:hanging="284"/>
        <w:rPr>
          <w:rFonts w:eastAsiaTheme="minorEastAsia"/>
          <w:b w:val="0"/>
          <w:noProof/>
          <w:lang w:eastAsia="fi-FI"/>
        </w:rPr>
      </w:pPr>
      <w:hyperlink w:anchor="_Toc24151740" w:history="1">
        <w:r w:rsidRPr="001D16CC">
          <w:rPr>
            <w:rStyle w:val="Hyperlink"/>
            <w:rFonts w:ascii="Symbol" w:hAnsi="Symbol" w:cs="Arial"/>
            <w:noProof/>
            <w:lang w:val="en-US"/>
          </w:rPr>
          <w:t></w:t>
        </w:r>
        <w:r>
          <w:rPr>
            <w:rFonts w:eastAsiaTheme="minorEastAsia"/>
            <w:b w:val="0"/>
            <w:noProof/>
            <w:lang w:eastAsia="fi-FI"/>
          </w:rPr>
          <w:tab/>
        </w:r>
        <w:r w:rsidRPr="001D16CC">
          <w:rPr>
            <w:rStyle w:val="Hyperlink"/>
            <w:rFonts w:ascii="Arial" w:hAnsi="Arial" w:cs="Arial"/>
            <w:noProof/>
            <w:lang w:val="en-US"/>
          </w:rPr>
          <w:t>The PSFCH sequence is generated as a function of the L1 source ID of the TX UE and the applied CS is a function of the L1 source ID of the RX UE.</w:t>
        </w:r>
      </w:hyperlink>
    </w:p>
    <w:p w14:paraId="74A635DA" w14:textId="77777777" w:rsidR="00C06944" w:rsidRDefault="00C06944">
      <w:pPr>
        <w:pStyle w:val="TableofFigures"/>
        <w:tabs>
          <w:tab w:val="right" w:leader="dot" w:pos="9629"/>
        </w:tabs>
        <w:rPr>
          <w:rFonts w:eastAsiaTheme="minorEastAsia"/>
          <w:b w:val="0"/>
          <w:noProof/>
          <w:lang w:eastAsia="fi-FI"/>
        </w:rPr>
      </w:pPr>
      <w:hyperlink w:anchor="_Toc24151741" w:history="1">
        <w:r w:rsidRPr="001D16CC">
          <w:rPr>
            <w:rStyle w:val="Hyperlink"/>
            <w:rFonts w:ascii="Arial" w:eastAsia="Arial" w:hAnsi="Arial" w:cs="Arial"/>
            <w:noProof/>
            <w:lang w:val="en-US"/>
          </w:rPr>
          <w:t>Proposal 7</w:t>
        </w:r>
        <w:r>
          <w:rPr>
            <w:rFonts w:eastAsiaTheme="minorEastAsia"/>
            <w:b w:val="0"/>
            <w:noProof/>
            <w:lang w:eastAsia="fi-FI"/>
          </w:rPr>
          <w:tab/>
        </w:r>
        <w:r w:rsidRPr="001D16CC">
          <w:rPr>
            <w:rStyle w:val="Hyperlink"/>
            <w:rFonts w:ascii="Arial" w:eastAsia="Arial" w:hAnsi="Arial" w:cs="Arial"/>
            <w:noProof/>
            <w:lang w:val="en-US"/>
          </w:rPr>
          <w:t>For case 3 (PSFCH TX with multiple HARQ feedback to same UE), select N PSFCH(s) transmissions based on priority rule, where priority rule is based on priority indication in the associated PSCCH/PSSCH.</w:t>
        </w:r>
      </w:hyperlink>
    </w:p>
    <w:p w14:paraId="276CDBC4" w14:textId="77777777" w:rsidR="00C06944" w:rsidRDefault="00C06944">
      <w:pPr>
        <w:pStyle w:val="TableofFigures"/>
        <w:tabs>
          <w:tab w:val="right" w:leader="dot" w:pos="9629"/>
        </w:tabs>
        <w:rPr>
          <w:rFonts w:eastAsiaTheme="minorEastAsia"/>
          <w:b w:val="0"/>
          <w:noProof/>
          <w:lang w:eastAsia="fi-FI"/>
        </w:rPr>
      </w:pPr>
      <w:hyperlink w:anchor="_Toc24151742" w:history="1">
        <w:r w:rsidRPr="001D16CC">
          <w:rPr>
            <w:rStyle w:val="Hyperlink"/>
            <w:rFonts w:ascii="Arial" w:eastAsia="Arial" w:hAnsi="Arial" w:cs="Arial"/>
            <w:noProof/>
            <w:lang w:val="en-US"/>
          </w:rPr>
          <w:t>Proposal 8</w:t>
        </w:r>
        <w:r>
          <w:rPr>
            <w:rFonts w:eastAsiaTheme="minorEastAsia"/>
            <w:b w:val="0"/>
            <w:noProof/>
            <w:lang w:eastAsia="fi-FI"/>
          </w:rPr>
          <w:tab/>
        </w:r>
        <w:r w:rsidRPr="001D16CC">
          <w:rPr>
            <w:rStyle w:val="Hyperlink"/>
            <w:rFonts w:ascii="Arial" w:eastAsia="Arial" w:hAnsi="Arial" w:cs="Arial"/>
            <w:noProof/>
            <w:lang w:val="en-US"/>
          </w:rPr>
          <w:t>No more criteria are specified in RAN1 for the priority rule.</w:t>
        </w:r>
      </w:hyperlink>
    </w:p>
    <w:p w14:paraId="1637B384"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43" w:history="1">
        <w:r w:rsidRPr="001E3A7B">
          <w:rPr>
            <w:rStyle w:val="Hyperlink"/>
            <w:rFonts w:ascii="Arial" w:eastAsia="Arial" w:hAnsi="Arial" w:cs="Arial"/>
            <w:noProof/>
            <w:lang w:val="en-US"/>
          </w:rPr>
          <w:t>Proposal 9</w:t>
        </w:r>
        <w:r w:rsidRPr="001E3A7B">
          <w:rPr>
            <w:rFonts w:ascii="Arial" w:eastAsiaTheme="minorEastAsia" w:hAnsi="Arial" w:cs="Arial"/>
            <w:b w:val="0"/>
            <w:noProof/>
            <w:lang w:eastAsia="fi-FI"/>
          </w:rPr>
          <w:tab/>
        </w:r>
        <w:r w:rsidRPr="001E3A7B">
          <w:rPr>
            <w:rStyle w:val="Hyperlink"/>
            <w:rFonts w:ascii="Arial" w:hAnsi="Arial" w:cs="Arial"/>
            <w:noProof/>
            <w:lang w:val="en-US"/>
          </w:rPr>
          <w:t>For groupcast option 1, support that a subset of the receiver UEs share a PSFCH.</w:t>
        </w:r>
      </w:hyperlink>
    </w:p>
    <w:p w14:paraId="71EE831A"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44" w:history="1">
        <w:r w:rsidRPr="001E3A7B">
          <w:rPr>
            <w:rStyle w:val="Hyperlink"/>
            <w:rFonts w:ascii="Arial" w:hAnsi="Arial" w:cs="Arial"/>
            <w:noProof/>
            <w:lang w:val="en-US"/>
          </w:rPr>
          <w:t>Proposal 10</w:t>
        </w:r>
        <w:r w:rsidRPr="001E3A7B">
          <w:rPr>
            <w:rFonts w:ascii="Arial" w:eastAsiaTheme="minorEastAsia" w:hAnsi="Arial" w:cs="Arial"/>
            <w:b w:val="0"/>
            <w:noProof/>
            <w:lang w:eastAsia="fi-FI"/>
          </w:rPr>
          <w:tab/>
        </w:r>
        <w:r w:rsidRPr="001E3A7B">
          <w:rPr>
            <w:rStyle w:val="Hyperlink"/>
            <w:rFonts w:ascii="Arial" w:hAnsi="Arial" w:cs="Arial"/>
            <w:noProof/>
            <w:lang w:val="en-US"/>
          </w:rPr>
          <w:t>NR SL does not support a mixture of option 1 and option 2 for groupcast transmissions.</w:t>
        </w:r>
      </w:hyperlink>
    </w:p>
    <w:p w14:paraId="66286678"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45" w:history="1">
        <w:r w:rsidRPr="001E3A7B">
          <w:rPr>
            <w:rStyle w:val="Hyperlink"/>
            <w:rFonts w:ascii="Arial" w:hAnsi="Arial" w:cs="Arial"/>
            <w:noProof/>
            <w:lang w:val="en-US"/>
          </w:rPr>
          <w:t>Proposal 11</w:t>
        </w:r>
        <w:r w:rsidRPr="001E3A7B">
          <w:rPr>
            <w:rFonts w:ascii="Arial" w:eastAsiaTheme="minorEastAsia" w:hAnsi="Arial" w:cs="Arial"/>
            <w:b w:val="0"/>
            <w:noProof/>
            <w:lang w:eastAsia="fi-FI"/>
          </w:rPr>
          <w:tab/>
        </w:r>
        <w:r w:rsidRPr="001E3A7B">
          <w:rPr>
            <w:rStyle w:val="Hyperlink"/>
            <w:rFonts w:ascii="Arial" w:hAnsi="Arial" w:cs="Arial"/>
            <w:noProof/>
            <w:lang w:val="en-US"/>
          </w:rPr>
          <w:t>Restrictions on the retransmissions of TB are applied for both HARQ options for the purpose of congestion control.</w:t>
        </w:r>
      </w:hyperlink>
    </w:p>
    <w:p w14:paraId="36EFE455"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46" w:history="1">
        <w:r w:rsidRPr="001E3A7B">
          <w:rPr>
            <w:rStyle w:val="Hyperlink"/>
            <w:rFonts w:ascii="Arial" w:hAnsi="Arial" w:cs="Arial"/>
            <w:noProof/>
            <w:lang w:val="en-US"/>
          </w:rPr>
          <w:t>Proposal 12</w:t>
        </w:r>
        <w:r w:rsidRPr="001E3A7B">
          <w:rPr>
            <w:rFonts w:ascii="Arial" w:eastAsiaTheme="minorEastAsia" w:hAnsi="Arial" w:cs="Arial"/>
            <w:b w:val="0"/>
            <w:noProof/>
            <w:lang w:eastAsia="fi-FI"/>
          </w:rPr>
          <w:tab/>
        </w:r>
        <w:r w:rsidRPr="001E3A7B">
          <w:rPr>
            <w:rStyle w:val="Hyperlink"/>
            <w:rFonts w:ascii="Arial" w:hAnsi="Arial" w:cs="Arial"/>
            <w:noProof/>
            <w:lang w:val="en-US"/>
          </w:rPr>
          <w:t>One sidelink CSI report may include multiple CQIs associated with different RIs respectively.</w:t>
        </w:r>
      </w:hyperlink>
    </w:p>
    <w:p w14:paraId="2C176972"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47" w:history="1">
        <w:r w:rsidRPr="001E3A7B">
          <w:rPr>
            <w:rStyle w:val="Hyperlink"/>
            <w:rFonts w:ascii="Arial" w:hAnsi="Arial" w:cs="Arial"/>
            <w:noProof/>
            <w:lang w:val="en-US"/>
          </w:rPr>
          <w:t>Proposal 13</w:t>
        </w:r>
        <w:r w:rsidRPr="001E3A7B">
          <w:rPr>
            <w:rFonts w:ascii="Arial" w:eastAsiaTheme="minorEastAsia" w:hAnsi="Arial" w:cs="Arial"/>
            <w:b w:val="0"/>
            <w:noProof/>
            <w:lang w:eastAsia="fi-FI"/>
          </w:rPr>
          <w:tab/>
        </w:r>
        <w:r w:rsidRPr="001E3A7B">
          <w:rPr>
            <w:rStyle w:val="Hyperlink"/>
            <w:rFonts w:ascii="Arial" w:hAnsi="Arial" w:cs="Arial"/>
            <w:noProof/>
            <w:lang w:val="en-US"/>
          </w:rPr>
          <w:t>Support indications sent from physical layer to higher layers to help higher layers trigger RSRP report.</w:t>
        </w:r>
      </w:hyperlink>
    </w:p>
    <w:p w14:paraId="193508B8"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48" w:history="1">
        <w:r w:rsidRPr="001E3A7B">
          <w:rPr>
            <w:rStyle w:val="Hyperlink"/>
            <w:rFonts w:ascii="Arial" w:hAnsi="Arial" w:cs="Arial"/>
            <w:noProof/>
            <w:lang w:val="en-US"/>
          </w:rPr>
          <w:t>Proposal 14</w:t>
        </w:r>
        <w:r w:rsidRPr="001E3A7B">
          <w:rPr>
            <w:rFonts w:ascii="Arial" w:eastAsiaTheme="minorEastAsia" w:hAnsi="Arial" w:cs="Arial"/>
            <w:b w:val="0"/>
            <w:noProof/>
            <w:lang w:eastAsia="fi-FI"/>
          </w:rPr>
          <w:tab/>
        </w:r>
        <w:r w:rsidRPr="001E3A7B">
          <w:rPr>
            <w:rStyle w:val="Hyperlink"/>
            <w:rFonts w:ascii="Arial" w:hAnsi="Arial" w:cs="Arial"/>
            <w:noProof/>
            <w:lang w:val="en-US"/>
          </w:rPr>
          <w:t>Groupcast RX UEs do not feedback SL-RSRP measurement reports to the TX UE.</w:t>
        </w:r>
      </w:hyperlink>
    </w:p>
    <w:p w14:paraId="229C2734"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49" w:history="1">
        <w:r w:rsidRPr="001E3A7B">
          <w:rPr>
            <w:rStyle w:val="Hyperlink"/>
            <w:rFonts w:ascii="Arial" w:hAnsi="Arial" w:cs="Arial"/>
            <w:noProof/>
            <w:lang w:val="en-US"/>
          </w:rPr>
          <w:t>Proposal 15</w:t>
        </w:r>
        <w:r w:rsidRPr="001E3A7B">
          <w:rPr>
            <w:rFonts w:ascii="Arial" w:eastAsiaTheme="minorEastAsia" w:hAnsi="Arial" w:cs="Arial"/>
            <w:b w:val="0"/>
            <w:noProof/>
            <w:lang w:eastAsia="fi-FI"/>
          </w:rPr>
          <w:tab/>
        </w:r>
        <w:r w:rsidRPr="001E3A7B">
          <w:rPr>
            <w:rStyle w:val="Hyperlink"/>
            <w:rFonts w:ascii="Arial" w:hAnsi="Arial" w:cs="Arial"/>
            <w:noProof/>
            <w:lang w:val="en-US"/>
          </w:rPr>
          <w:t>Open loop SL power control for sidelink groupcast considers the communication range requirement.</w:t>
        </w:r>
      </w:hyperlink>
    </w:p>
    <w:p w14:paraId="5B98BDBF"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50" w:history="1">
        <w:r w:rsidRPr="001E3A7B">
          <w:rPr>
            <w:rStyle w:val="Hyperlink"/>
            <w:rFonts w:ascii="Arial" w:hAnsi="Arial" w:cs="Arial"/>
            <w:noProof/>
            <w:lang w:val="en-US"/>
          </w:rPr>
          <w:t>Proposal 16</w:t>
        </w:r>
        <w:r w:rsidRPr="001E3A7B">
          <w:rPr>
            <w:rFonts w:ascii="Arial" w:eastAsiaTheme="minorEastAsia" w:hAnsi="Arial" w:cs="Arial"/>
            <w:b w:val="0"/>
            <w:noProof/>
            <w:lang w:eastAsia="fi-FI"/>
          </w:rPr>
          <w:tab/>
        </w:r>
        <w:r w:rsidRPr="001E3A7B">
          <w:rPr>
            <w:rStyle w:val="Hyperlink"/>
            <w:rFonts w:ascii="Arial" w:hAnsi="Arial" w:cs="Arial"/>
            <w:noProof/>
            <w:lang w:val="en-US"/>
          </w:rPr>
          <w:t>RAN1 to specify methods to compensate for PSCCH performance loss when using power control.</w:t>
        </w:r>
      </w:hyperlink>
    </w:p>
    <w:p w14:paraId="0DB429A6" w14:textId="77777777" w:rsidR="00C06944" w:rsidRPr="001E3A7B" w:rsidRDefault="00C06944">
      <w:pPr>
        <w:pStyle w:val="TableofFigures"/>
        <w:tabs>
          <w:tab w:val="right" w:leader="dot" w:pos="9629"/>
        </w:tabs>
        <w:rPr>
          <w:rFonts w:ascii="Arial" w:eastAsiaTheme="minorEastAsia" w:hAnsi="Arial" w:cs="Arial"/>
          <w:b w:val="0"/>
          <w:noProof/>
          <w:lang w:eastAsia="fi-FI"/>
        </w:rPr>
      </w:pPr>
      <w:hyperlink w:anchor="_Toc24151751" w:history="1">
        <w:r w:rsidRPr="001E3A7B">
          <w:rPr>
            <w:rStyle w:val="Hyperlink"/>
            <w:rFonts w:ascii="Arial" w:hAnsi="Arial" w:cs="Arial"/>
            <w:noProof/>
          </w:rPr>
          <w:t>Proposal 17</w:t>
        </w:r>
        <w:r w:rsidRPr="001E3A7B">
          <w:rPr>
            <w:rFonts w:ascii="Arial" w:eastAsiaTheme="minorEastAsia" w:hAnsi="Arial" w:cs="Arial"/>
            <w:b w:val="0"/>
            <w:noProof/>
            <w:lang w:eastAsia="fi-FI"/>
          </w:rPr>
          <w:tab/>
        </w:r>
        <w:r w:rsidRPr="001E3A7B">
          <w:rPr>
            <w:rStyle w:val="Hyperlink"/>
            <w:rFonts w:ascii="Arial" w:hAnsi="Arial" w:cs="Arial"/>
            <w:noProof/>
            <w:lang w:val="en-US"/>
          </w:rPr>
          <w:t xml:space="preserve">The LTE procedures and signaling are reused for defining the relative priorities of SL and non-URLLC UL transmissions. </w:t>
        </w:r>
        <w:r w:rsidRPr="001E3A7B">
          <w:rPr>
            <w:rStyle w:val="Hyperlink"/>
            <w:rFonts w:ascii="Arial" w:hAnsi="Arial" w:cs="Arial"/>
            <w:noProof/>
          </w:rPr>
          <w:t>URLLC UL traffic is always prioritized over SL.</w:t>
        </w:r>
      </w:hyperlink>
    </w:p>
    <w:p w14:paraId="6C1F05F4" w14:textId="735963A6" w:rsidR="005B7022" w:rsidRPr="004D1C70" w:rsidRDefault="005B7022" w:rsidP="005B7022">
      <w:pPr>
        <w:pStyle w:val="BodyText"/>
        <w:rPr>
          <w:rFonts w:ascii="Arial" w:hAnsi="Arial" w:cs="Arial"/>
          <w:b/>
          <w:bCs/>
        </w:rPr>
      </w:pPr>
      <w:r w:rsidRPr="004D1C70">
        <w:rPr>
          <w:rFonts w:ascii="Arial" w:hAnsi="Arial" w:cs="Arial"/>
          <w:b/>
          <w:bCs/>
          <w:sz w:val="20"/>
          <w:szCs w:val="20"/>
        </w:rPr>
        <w:fldChar w:fldCharType="end"/>
      </w:r>
      <w:r w:rsidRPr="004D1C70">
        <w:rPr>
          <w:rFonts w:ascii="Arial" w:hAnsi="Arial" w:cs="Arial"/>
          <w:b/>
          <w:bCs/>
        </w:rPr>
        <w:t xml:space="preserve"> </w:t>
      </w:r>
    </w:p>
    <w:p w14:paraId="7D344F7B" w14:textId="43241DAA" w:rsidR="005B7022" w:rsidRPr="004D1C70" w:rsidRDefault="00403A4E" w:rsidP="004D1C70">
      <w:pPr>
        <w:pStyle w:val="Heading1"/>
        <w:keepLines/>
        <w:pBdr>
          <w:top w:val="single" w:sz="12" w:space="3" w:color="auto"/>
        </w:pBdr>
        <w:tabs>
          <w:tab w:val="clear" w:pos="0"/>
          <w:tab w:val="clear" w:pos="1304"/>
          <w:tab w:val="clear" w:pos="2552"/>
          <w:tab w:val="clear" w:pos="3856"/>
          <w:tab w:val="clear" w:pos="5216"/>
          <w:tab w:val="clear" w:pos="6464"/>
          <w:tab w:val="clear" w:pos="7768"/>
          <w:tab w:val="clear" w:pos="9072"/>
          <w:tab w:val="clear" w:pos="10206"/>
        </w:tabs>
        <w:overflowPunct w:val="0"/>
        <w:autoSpaceDE w:val="0"/>
        <w:autoSpaceDN w:val="0"/>
        <w:adjustRightInd w:val="0"/>
        <w:spacing w:before="240" w:after="180"/>
        <w:ind w:left="1134" w:hanging="1134"/>
        <w:textAlignment w:val="baseline"/>
        <w:rPr>
          <w:rFonts w:eastAsia="Times New Roman"/>
          <w:b w:val="0"/>
          <w:kern w:val="0"/>
          <w:sz w:val="36"/>
          <w:lang w:val="en-GB" w:eastAsia="ja-JP"/>
        </w:rPr>
      </w:pPr>
      <w:bookmarkStart w:id="91" w:name="_In-sequence_SDU_delivery"/>
      <w:bookmarkEnd w:id="91"/>
      <w:r>
        <w:rPr>
          <w:rFonts w:eastAsia="Times New Roman"/>
          <w:b w:val="0"/>
          <w:kern w:val="0"/>
          <w:sz w:val="36"/>
          <w:lang w:eastAsia="ja-JP"/>
        </w:rPr>
        <w:t>7</w:t>
      </w:r>
      <w:r w:rsidR="005B7022" w:rsidRPr="004D1C70">
        <w:rPr>
          <w:rFonts w:eastAsia="Times New Roman"/>
          <w:b w:val="0"/>
          <w:kern w:val="0"/>
          <w:sz w:val="36"/>
          <w:lang w:val="en-GB" w:eastAsia="ja-JP"/>
        </w:rPr>
        <w:tab/>
        <w:t>References</w:t>
      </w:r>
    </w:p>
    <w:p w14:paraId="5ADA2CF9" w14:textId="77777777" w:rsidR="005B7022" w:rsidRPr="006462A7" w:rsidRDefault="005B7022" w:rsidP="005B7022">
      <w:pPr>
        <w:pStyle w:val="Reference"/>
        <w:rPr>
          <w:rFonts w:ascii="Arial" w:eastAsia="Arial" w:hAnsi="Arial" w:cs="Arial"/>
          <w:sz w:val="20"/>
          <w:szCs w:val="20"/>
          <w:lang w:val="en-US"/>
        </w:rPr>
      </w:pPr>
      <w:bookmarkStart w:id="92" w:name="_Ref4155288"/>
      <w:bookmarkStart w:id="93" w:name="_Ref174151459"/>
      <w:bookmarkStart w:id="94" w:name="_Ref189809556"/>
      <w:r w:rsidRPr="006462A7">
        <w:rPr>
          <w:rFonts w:ascii="Arial" w:eastAsia="Arial" w:hAnsi="Arial" w:cs="Arial"/>
          <w:sz w:val="20"/>
          <w:szCs w:val="20"/>
          <w:lang w:val="en-US"/>
        </w:rPr>
        <w:t>RP-190766, ”New WID on 5</w:t>
      </w:r>
      <w:r w:rsidRPr="006462A7">
        <w:rPr>
          <w:rFonts w:ascii="Arial" w:eastAsia="Arial" w:hAnsi="Arial" w:cs="Arial"/>
          <w:sz w:val="20"/>
          <w:szCs w:val="20"/>
          <w:lang w:val="en-US" w:eastAsia="ko-KR"/>
        </w:rPr>
        <w:t>G V2X with NR sidelink”, 3GPP TSG RAN Meeting #83, March 2019</w:t>
      </w:r>
      <w:r w:rsidRPr="006462A7">
        <w:rPr>
          <w:rFonts w:ascii="Arial" w:eastAsia="Arial" w:hAnsi="Arial" w:cs="Arial"/>
          <w:sz w:val="20"/>
          <w:szCs w:val="20"/>
          <w:lang w:val="en-US"/>
        </w:rPr>
        <w:t>.</w:t>
      </w:r>
      <w:bookmarkEnd w:id="92"/>
    </w:p>
    <w:p w14:paraId="7EFC4011" w14:textId="48287D3A" w:rsidR="005B7022" w:rsidRPr="006462A7" w:rsidRDefault="005B7022" w:rsidP="005B7022">
      <w:pPr>
        <w:pStyle w:val="Reference"/>
        <w:rPr>
          <w:rFonts w:ascii="Arial" w:eastAsia="Arial" w:hAnsi="Arial" w:cs="Arial"/>
          <w:sz w:val="20"/>
          <w:szCs w:val="20"/>
          <w:lang w:val="en-US"/>
        </w:rPr>
      </w:pPr>
      <w:bookmarkStart w:id="95" w:name="_Ref14349487"/>
      <w:bookmarkStart w:id="96" w:name="_Ref23946439"/>
      <w:r w:rsidRPr="006462A7">
        <w:rPr>
          <w:rFonts w:ascii="Arial" w:eastAsia="Arial" w:hAnsi="Arial" w:cs="Arial"/>
          <w:sz w:val="20"/>
          <w:szCs w:val="20"/>
          <w:lang w:val="en-US"/>
        </w:rPr>
        <w:t>R1-19</w:t>
      </w:r>
      <w:r w:rsidR="00D71D46" w:rsidRPr="006462A7">
        <w:rPr>
          <w:rFonts w:ascii="Arial" w:eastAsia="Arial" w:hAnsi="Arial" w:cs="Arial"/>
          <w:sz w:val="20"/>
          <w:szCs w:val="20"/>
          <w:lang w:val="en-US"/>
        </w:rPr>
        <w:t>1</w:t>
      </w:r>
      <w:r w:rsidR="007E125A" w:rsidRPr="006462A7">
        <w:rPr>
          <w:rFonts w:ascii="Arial" w:eastAsia="Arial" w:hAnsi="Arial" w:cs="Arial"/>
          <w:sz w:val="20"/>
          <w:szCs w:val="20"/>
          <w:lang w:val="en-US"/>
        </w:rPr>
        <w:t>2597</w:t>
      </w:r>
      <w:r w:rsidRPr="006462A7">
        <w:rPr>
          <w:rFonts w:ascii="Arial" w:eastAsia="Arial" w:hAnsi="Arial" w:cs="Arial"/>
          <w:sz w:val="20"/>
          <w:szCs w:val="20"/>
          <w:lang w:val="en-US"/>
        </w:rPr>
        <w:t>, “</w:t>
      </w:r>
      <w:bookmarkEnd w:id="95"/>
      <w:r w:rsidRPr="006462A7">
        <w:rPr>
          <w:rFonts w:ascii="Arial" w:hAnsi="Arial" w:cs="Arial"/>
          <w:sz w:val="20"/>
          <w:szCs w:val="20"/>
          <w:lang w:val="en-US"/>
        </w:rPr>
        <w:t xml:space="preserve">PHY layer structure for NR sidelink”, </w:t>
      </w:r>
      <w:r w:rsidR="00AC7CCF" w:rsidRPr="006462A7">
        <w:rPr>
          <w:rFonts w:ascii="Arial" w:hAnsi="Arial" w:cs="Arial"/>
          <w:sz w:val="20"/>
          <w:szCs w:val="20"/>
          <w:lang w:val="en-US"/>
        </w:rPr>
        <w:t xml:space="preserve">Ericsson, </w:t>
      </w:r>
      <w:r w:rsidRPr="006462A7">
        <w:rPr>
          <w:rFonts w:ascii="Arial" w:eastAsia="Arial" w:hAnsi="Arial" w:cs="Arial"/>
          <w:sz w:val="20"/>
          <w:szCs w:val="20"/>
          <w:lang w:val="en-US" w:eastAsia="ko-KR"/>
        </w:rPr>
        <w:t>3GPP TSG RAN1 Meeting #9</w:t>
      </w:r>
      <w:r w:rsidR="00AC7CCF" w:rsidRPr="006462A7">
        <w:rPr>
          <w:rFonts w:ascii="Arial" w:eastAsia="Arial" w:hAnsi="Arial" w:cs="Arial"/>
          <w:sz w:val="20"/>
          <w:szCs w:val="20"/>
          <w:lang w:val="en-US" w:eastAsia="ko-KR"/>
        </w:rPr>
        <w:t>9</w:t>
      </w:r>
      <w:r w:rsidRPr="006462A7">
        <w:rPr>
          <w:rFonts w:ascii="Arial" w:eastAsia="Arial" w:hAnsi="Arial" w:cs="Arial"/>
          <w:sz w:val="20"/>
          <w:szCs w:val="20"/>
          <w:lang w:val="en-US" w:eastAsia="ko-KR"/>
        </w:rPr>
        <w:t xml:space="preserve">, </w:t>
      </w:r>
      <w:r w:rsidR="000670FE" w:rsidRPr="006462A7">
        <w:rPr>
          <w:rFonts w:ascii="Arial" w:eastAsia="Arial" w:hAnsi="Arial" w:cs="Arial"/>
          <w:sz w:val="20"/>
          <w:szCs w:val="20"/>
          <w:lang w:val="en-US" w:eastAsia="ko-KR"/>
        </w:rPr>
        <w:t xml:space="preserve">November </w:t>
      </w:r>
      <w:r w:rsidRPr="006462A7">
        <w:rPr>
          <w:rFonts w:ascii="Arial" w:eastAsia="Arial" w:hAnsi="Arial" w:cs="Arial"/>
          <w:sz w:val="20"/>
          <w:szCs w:val="20"/>
          <w:lang w:val="en-US" w:eastAsia="ko-KR"/>
        </w:rPr>
        <w:t>2019</w:t>
      </w:r>
      <w:bookmarkEnd w:id="96"/>
      <w:r w:rsidR="000670FE" w:rsidRPr="006462A7">
        <w:rPr>
          <w:rFonts w:ascii="Arial" w:eastAsia="Arial" w:hAnsi="Arial" w:cs="Arial"/>
          <w:sz w:val="20"/>
          <w:szCs w:val="20"/>
          <w:lang w:val="en-US" w:eastAsia="ko-KR"/>
        </w:rPr>
        <w:t>, Reno, NV US.</w:t>
      </w:r>
    </w:p>
    <w:bookmarkEnd w:id="93"/>
    <w:bookmarkEnd w:id="94"/>
    <w:p w14:paraId="01ABCBA4" w14:textId="086B76C1" w:rsidR="002820B0" w:rsidRPr="006462A7" w:rsidRDefault="005B7022" w:rsidP="00F334A0">
      <w:pPr>
        <w:pStyle w:val="Reference"/>
        <w:rPr>
          <w:rFonts w:cs="Arial"/>
          <w:lang w:val="en-US"/>
        </w:rPr>
      </w:pPr>
      <w:r w:rsidRPr="006462A7">
        <w:rPr>
          <w:rFonts w:ascii="Arial" w:hAnsi="Arial" w:cs="Arial"/>
          <w:sz w:val="20"/>
          <w:szCs w:val="20"/>
          <w:lang w:val="en-US"/>
        </w:rPr>
        <w:t>TR 37.885, “Study on evaluation methodology of new Vehicle-to-Everything (V2X) use cases for LTE and NR”, Release 15, v15.3.0.</w:t>
      </w:r>
    </w:p>
    <w:sectPr w:rsidR="002820B0" w:rsidRPr="006462A7"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1A12D" w14:textId="77777777" w:rsidR="00344AA8" w:rsidRDefault="00344AA8">
      <w:r>
        <w:separator/>
      </w:r>
    </w:p>
  </w:endnote>
  <w:endnote w:type="continuationSeparator" w:id="0">
    <w:p w14:paraId="4428AC54" w14:textId="77777777" w:rsidR="00344AA8" w:rsidRDefault="00344AA8">
      <w:r>
        <w:continuationSeparator/>
      </w:r>
    </w:p>
  </w:endnote>
  <w:endnote w:type="continuationNotice" w:id="1">
    <w:p w14:paraId="1B2AB67B" w14:textId="77777777" w:rsidR="00344AA8" w:rsidRDefault="00344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88C61" w14:textId="77777777" w:rsidR="00344AA8" w:rsidRDefault="00344AA8">
      <w:r>
        <w:separator/>
      </w:r>
    </w:p>
  </w:footnote>
  <w:footnote w:type="continuationSeparator" w:id="0">
    <w:p w14:paraId="4CA222DE" w14:textId="77777777" w:rsidR="00344AA8" w:rsidRDefault="00344AA8">
      <w:r>
        <w:continuationSeparator/>
      </w:r>
    </w:p>
  </w:footnote>
  <w:footnote w:type="continuationNotice" w:id="1">
    <w:p w14:paraId="0EA171C2" w14:textId="77777777" w:rsidR="00344AA8" w:rsidRDefault="00344A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A1846"/>
    <w:multiLevelType w:val="hybridMultilevel"/>
    <w:tmpl w:val="D4AEC0E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38610E"/>
    <w:multiLevelType w:val="hybridMultilevel"/>
    <w:tmpl w:val="31A87A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5E1086C"/>
    <w:multiLevelType w:val="hybridMultilevel"/>
    <w:tmpl w:val="8E20FA30"/>
    <w:lvl w:ilvl="0" w:tplc="FA727234">
      <w:numFmt w:val="bullet"/>
      <w:lvlText w:val="-"/>
      <w:lvlJc w:val="left"/>
      <w:pPr>
        <w:ind w:left="720" w:hanging="360"/>
      </w:pPr>
      <w:rPr>
        <w:rFonts w:ascii="Calibri" w:eastAsiaTheme="minorEastAsia"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1E1D90"/>
    <w:multiLevelType w:val="hybridMultilevel"/>
    <w:tmpl w:val="919CA288"/>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3"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2"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2F26F7"/>
    <w:multiLevelType w:val="hybridMultilevel"/>
    <w:tmpl w:val="DDA6DDB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0146B4"/>
    <w:multiLevelType w:val="hybridMultilevel"/>
    <w:tmpl w:val="5198A4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3"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6EFF051B"/>
    <w:multiLevelType w:val="hybridMultilevel"/>
    <w:tmpl w:val="4ACE40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F635C9"/>
    <w:multiLevelType w:val="hybridMultilevel"/>
    <w:tmpl w:val="DE52A7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26B449C"/>
    <w:multiLevelType w:val="hybridMultilevel"/>
    <w:tmpl w:val="ADDA13AA"/>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C0A588E"/>
    <w:multiLevelType w:val="hybridMultilevel"/>
    <w:tmpl w:val="3118EC06"/>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30"/>
  </w:num>
  <w:num w:numId="3">
    <w:abstractNumId w:val="23"/>
  </w:num>
  <w:num w:numId="4">
    <w:abstractNumId w:val="24"/>
  </w:num>
  <w:num w:numId="5">
    <w:abstractNumId w:val="20"/>
  </w:num>
  <w:num w:numId="6">
    <w:abstractNumId w:val="28"/>
  </w:num>
  <w:num w:numId="7">
    <w:abstractNumId w:val="37"/>
  </w:num>
  <w:num w:numId="8">
    <w:abstractNumId w:val="21"/>
  </w:num>
  <w:num w:numId="9">
    <w:abstractNumId w:val="17"/>
  </w:num>
  <w:num w:numId="10">
    <w:abstractNumId w:val="2"/>
  </w:num>
  <w:num w:numId="11">
    <w:abstractNumId w:val="1"/>
  </w:num>
  <w:num w:numId="12">
    <w:abstractNumId w:val="0"/>
  </w:num>
  <w:num w:numId="13">
    <w:abstractNumId w:val="33"/>
  </w:num>
  <w:num w:numId="14">
    <w:abstractNumId w:val="34"/>
  </w:num>
  <w:num w:numId="15">
    <w:abstractNumId w:val="25"/>
  </w:num>
  <w:num w:numId="16">
    <w:abstractNumId w:val="40"/>
  </w:num>
  <w:num w:numId="17">
    <w:abstractNumId w:val="14"/>
  </w:num>
  <w:num w:numId="18">
    <w:abstractNumId w:val="15"/>
  </w:num>
  <w:num w:numId="19">
    <w:abstractNumId w:val="6"/>
  </w:num>
  <w:num w:numId="20">
    <w:abstractNumId w:val="50"/>
  </w:num>
  <w:num w:numId="21">
    <w:abstractNumId w:val="22"/>
  </w:num>
  <w:num w:numId="22">
    <w:abstractNumId w:val="44"/>
  </w:num>
  <w:num w:numId="23">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9"/>
  </w:num>
  <w:num w:numId="26">
    <w:abstractNumId w:val="13"/>
  </w:num>
  <w:num w:numId="27">
    <w:abstractNumId w:val="42"/>
  </w:num>
  <w:num w:numId="28">
    <w:abstractNumId w:val="39"/>
  </w:num>
  <w:num w:numId="29">
    <w:abstractNumId w:val="11"/>
  </w:num>
  <w:num w:numId="30">
    <w:abstractNumId w:val="18"/>
  </w:num>
  <w:num w:numId="31">
    <w:abstractNumId w:val="31"/>
  </w:num>
  <w:num w:numId="32">
    <w:abstractNumId w:val="32"/>
  </w:num>
  <w:num w:numId="33">
    <w:abstractNumId w:val="27"/>
  </w:num>
  <w:num w:numId="34">
    <w:abstractNumId w:val="35"/>
  </w:num>
  <w:num w:numId="35">
    <w:abstractNumId w:val="41"/>
  </w:num>
  <w:num w:numId="36">
    <w:abstractNumId w:val="48"/>
  </w:num>
  <w:num w:numId="37">
    <w:abstractNumId w:val="7"/>
  </w:num>
  <w:num w:numId="38">
    <w:abstractNumId w:val="52"/>
  </w:num>
  <w:num w:numId="39">
    <w:abstractNumId w:val="49"/>
  </w:num>
  <w:num w:numId="40">
    <w:abstractNumId w:val="23"/>
  </w:num>
  <w:num w:numId="41">
    <w:abstractNumId w:val="29"/>
  </w:num>
  <w:num w:numId="42">
    <w:abstractNumId w:val="8"/>
  </w:num>
  <w:num w:numId="43">
    <w:abstractNumId w:val="4"/>
  </w:num>
  <w:num w:numId="44">
    <w:abstractNumId w:val="51"/>
  </w:num>
  <w:num w:numId="45">
    <w:abstractNumId w:val="38"/>
  </w:num>
  <w:num w:numId="46">
    <w:abstractNumId w:val="46"/>
  </w:num>
  <w:num w:numId="47">
    <w:abstractNumId w:val="36"/>
  </w:num>
  <w:num w:numId="48">
    <w:abstractNumId w:val="9"/>
  </w:num>
  <w:num w:numId="49">
    <w:abstractNumId w:val="12"/>
  </w:num>
  <w:num w:numId="50">
    <w:abstractNumId w:val="43"/>
  </w:num>
  <w:num w:numId="51">
    <w:abstractNumId w:val="26"/>
  </w:num>
  <w:num w:numId="52">
    <w:abstractNumId w:val="23"/>
  </w:num>
  <w:num w:numId="53">
    <w:abstractNumId w:val="23"/>
  </w:num>
  <w:num w:numId="54">
    <w:abstractNumId w:val="47"/>
  </w:num>
  <w:num w:numId="55">
    <w:abstractNumId w:val="5"/>
  </w:num>
  <w:num w:numId="56">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204"/>
    <w:rsid w:val="000016A2"/>
    <w:rsid w:val="00001E47"/>
    <w:rsid w:val="00002A37"/>
    <w:rsid w:val="0000564C"/>
    <w:rsid w:val="00006446"/>
    <w:rsid w:val="00006896"/>
    <w:rsid w:val="00006E0A"/>
    <w:rsid w:val="00007CDC"/>
    <w:rsid w:val="00010DBF"/>
    <w:rsid w:val="00011424"/>
    <w:rsid w:val="00011ABC"/>
    <w:rsid w:val="00011B28"/>
    <w:rsid w:val="000126D6"/>
    <w:rsid w:val="00012BC4"/>
    <w:rsid w:val="00012BEC"/>
    <w:rsid w:val="00012DA4"/>
    <w:rsid w:val="00015443"/>
    <w:rsid w:val="00015794"/>
    <w:rsid w:val="000159C8"/>
    <w:rsid w:val="00015D15"/>
    <w:rsid w:val="00021090"/>
    <w:rsid w:val="00021905"/>
    <w:rsid w:val="00022689"/>
    <w:rsid w:val="00024864"/>
    <w:rsid w:val="000253F7"/>
    <w:rsid w:val="0002560F"/>
    <w:rsid w:val="0002564D"/>
    <w:rsid w:val="000257B1"/>
    <w:rsid w:val="00025ECA"/>
    <w:rsid w:val="0003007A"/>
    <w:rsid w:val="000325B8"/>
    <w:rsid w:val="000340E9"/>
    <w:rsid w:val="00034C15"/>
    <w:rsid w:val="000356ED"/>
    <w:rsid w:val="00036BA1"/>
    <w:rsid w:val="00037C3A"/>
    <w:rsid w:val="00040425"/>
    <w:rsid w:val="00041121"/>
    <w:rsid w:val="000418B3"/>
    <w:rsid w:val="00041A73"/>
    <w:rsid w:val="00041BD5"/>
    <w:rsid w:val="00041FA7"/>
    <w:rsid w:val="000422E2"/>
    <w:rsid w:val="00042F22"/>
    <w:rsid w:val="000444EF"/>
    <w:rsid w:val="000451AA"/>
    <w:rsid w:val="000512C5"/>
    <w:rsid w:val="000515F5"/>
    <w:rsid w:val="00052A07"/>
    <w:rsid w:val="000534E3"/>
    <w:rsid w:val="00054729"/>
    <w:rsid w:val="00054838"/>
    <w:rsid w:val="00055C80"/>
    <w:rsid w:val="00055D43"/>
    <w:rsid w:val="0005606A"/>
    <w:rsid w:val="00057117"/>
    <w:rsid w:val="00060630"/>
    <w:rsid w:val="00060A23"/>
    <w:rsid w:val="000616E7"/>
    <w:rsid w:val="000645EE"/>
    <w:rsid w:val="0006487E"/>
    <w:rsid w:val="00065E1A"/>
    <w:rsid w:val="000669C8"/>
    <w:rsid w:val="000670FE"/>
    <w:rsid w:val="000678A1"/>
    <w:rsid w:val="00067AD3"/>
    <w:rsid w:val="000731E6"/>
    <w:rsid w:val="00073843"/>
    <w:rsid w:val="00074D34"/>
    <w:rsid w:val="00074D92"/>
    <w:rsid w:val="00076EB6"/>
    <w:rsid w:val="00077C0D"/>
    <w:rsid w:val="00077E5F"/>
    <w:rsid w:val="000801DC"/>
    <w:rsid w:val="00080351"/>
    <w:rsid w:val="0008036A"/>
    <w:rsid w:val="00080B2E"/>
    <w:rsid w:val="0008137B"/>
    <w:rsid w:val="0008175A"/>
    <w:rsid w:val="00081793"/>
    <w:rsid w:val="00081AE6"/>
    <w:rsid w:val="000832ED"/>
    <w:rsid w:val="000855EB"/>
    <w:rsid w:val="00085B52"/>
    <w:rsid w:val="000866A3"/>
    <w:rsid w:val="000866F2"/>
    <w:rsid w:val="00086D2D"/>
    <w:rsid w:val="00086F5C"/>
    <w:rsid w:val="0009009F"/>
    <w:rsid w:val="0009117A"/>
    <w:rsid w:val="000914D2"/>
    <w:rsid w:val="00091557"/>
    <w:rsid w:val="000915C9"/>
    <w:rsid w:val="00091957"/>
    <w:rsid w:val="000924C1"/>
    <w:rsid w:val="000924F0"/>
    <w:rsid w:val="00093474"/>
    <w:rsid w:val="0009510F"/>
    <w:rsid w:val="000953E3"/>
    <w:rsid w:val="0009579C"/>
    <w:rsid w:val="00095B1D"/>
    <w:rsid w:val="000A1B7B"/>
    <w:rsid w:val="000A34CA"/>
    <w:rsid w:val="000A3F94"/>
    <w:rsid w:val="000A56F2"/>
    <w:rsid w:val="000A5B9F"/>
    <w:rsid w:val="000A6C7F"/>
    <w:rsid w:val="000B2719"/>
    <w:rsid w:val="000B2722"/>
    <w:rsid w:val="000B39E1"/>
    <w:rsid w:val="000B3A8F"/>
    <w:rsid w:val="000B4AB9"/>
    <w:rsid w:val="000B57AA"/>
    <w:rsid w:val="000B58C3"/>
    <w:rsid w:val="000B61E9"/>
    <w:rsid w:val="000C165A"/>
    <w:rsid w:val="000C274E"/>
    <w:rsid w:val="000C2E19"/>
    <w:rsid w:val="000C3641"/>
    <w:rsid w:val="000C6180"/>
    <w:rsid w:val="000D0D07"/>
    <w:rsid w:val="000D1D64"/>
    <w:rsid w:val="000D2AA7"/>
    <w:rsid w:val="000D4797"/>
    <w:rsid w:val="000D4A7E"/>
    <w:rsid w:val="000D5433"/>
    <w:rsid w:val="000D67EF"/>
    <w:rsid w:val="000D71EA"/>
    <w:rsid w:val="000E0527"/>
    <w:rsid w:val="000E085F"/>
    <w:rsid w:val="000E1E92"/>
    <w:rsid w:val="000E21A6"/>
    <w:rsid w:val="000E3331"/>
    <w:rsid w:val="000E51FA"/>
    <w:rsid w:val="000E7371"/>
    <w:rsid w:val="000F06D6"/>
    <w:rsid w:val="000F0EB1"/>
    <w:rsid w:val="000F1106"/>
    <w:rsid w:val="000F1F07"/>
    <w:rsid w:val="000F3BE9"/>
    <w:rsid w:val="000F3F6C"/>
    <w:rsid w:val="000F44EB"/>
    <w:rsid w:val="000F5174"/>
    <w:rsid w:val="000F69E3"/>
    <w:rsid w:val="000F6DF3"/>
    <w:rsid w:val="001005FF"/>
    <w:rsid w:val="001022A0"/>
    <w:rsid w:val="00104EE8"/>
    <w:rsid w:val="001061F2"/>
    <w:rsid w:val="001062FB"/>
    <w:rsid w:val="001063E6"/>
    <w:rsid w:val="00106537"/>
    <w:rsid w:val="00107A17"/>
    <w:rsid w:val="001107D9"/>
    <w:rsid w:val="00113B83"/>
    <w:rsid w:val="00113CF4"/>
    <w:rsid w:val="001141D2"/>
    <w:rsid w:val="00114B05"/>
    <w:rsid w:val="001153EA"/>
    <w:rsid w:val="00115643"/>
    <w:rsid w:val="00115E6E"/>
    <w:rsid w:val="00116765"/>
    <w:rsid w:val="001219F5"/>
    <w:rsid w:val="00121A20"/>
    <w:rsid w:val="00122883"/>
    <w:rsid w:val="00123729"/>
    <w:rsid w:val="0012377F"/>
    <w:rsid w:val="00124314"/>
    <w:rsid w:val="00125AE2"/>
    <w:rsid w:val="001267BE"/>
    <w:rsid w:val="00126B4A"/>
    <w:rsid w:val="00127F7E"/>
    <w:rsid w:val="00130671"/>
    <w:rsid w:val="00132FD0"/>
    <w:rsid w:val="00133F45"/>
    <w:rsid w:val="001344C0"/>
    <w:rsid w:val="001346FA"/>
    <w:rsid w:val="00134AC2"/>
    <w:rsid w:val="00135252"/>
    <w:rsid w:val="00136384"/>
    <w:rsid w:val="00137AB5"/>
    <w:rsid w:val="00137F0B"/>
    <w:rsid w:val="001401BC"/>
    <w:rsid w:val="00141200"/>
    <w:rsid w:val="0014394D"/>
    <w:rsid w:val="0014739F"/>
    <w:rsid w:val="00147CE0"/>
    <w:rsid w:val="001506D7"/>
    <w:rsid w:val="001518D9"/>
    <w:rsid w:val="00151E23"/>
    <w:rsid w:val="001526E0"/>
    <w:rsid w:val="00154E9B"/>
    <w:rsid w:val="001551B5"/>
    <w:rsid w:val="00163BD9"/>
    <w:rsid w:val="001659C1"/>
    <w:rsid w:val="001661A3"/>
    <w:rsid w:val="00166596"/>
    <w:rsid w:val="00173A8E"/>
    <w:rsid w:val="0017500A"/>
    <w:rsid w:val="0017502C"/>
    <w:rsid w:val="00175B2D"/>
    <w:rsid w:val="0017683F"/>
    <w:rsid w:val="00177646"/>
    <w:rsid w:val="00177C48"/>
    <w:rsid w:val="001800B3"/>
    <w:rsid w:val="00180953"/>
    <w:rsid w:val="0018143F"/>
    <w:rsid w:val="00181FF8"/>
    <w:rsid w:val="001879C5"/>
    <w:rsid w:val="001904CF"/>
    <w:rsid w:val="00190AC1"/>
    <w:rsid w:val="0019341A"/>
    <w:rsid w:val="00193E47"/>
    <w:rsid w:val="001948FC"/>
    <w:rsid w:val="001961D0"/>
    <w:rsid w:val="00197DF9"/>
    <w:rsid w:val="001A1987"/>
    <w:rsid w:val="001A2564"/>
    <w:rsid w:val="001A3300"/>
    <w:rsid w:val="001A6173"/>
    <w:rsid w:val="001A6CBA"/>
    <w:rsid w:val="001A72F9"/>
    <w:rsid w:val="001A79A8"/>
    <w:rsid w:val="001B0863"/>
    <w:rsid w:val="001B0D97"/>
    <w:rsid w:val="001B2574"/>
    <w:rsid w:val="001B2AC7"/>
    <w:rsid w:val="001B2FC3"/>
    <w:rsid w:val="001B33C9"/>
    <w:rsid w:val="001B5A5D"/>
    <w:rsid w:val="001B6015"/>
    <w:rsid w:val="001B61C0"/>
    <w:rsid w:val="001B7D21"/>
    <w:rsid w:val="001C0F64"/>
    <w:rsid w:val="001C172D"/>
    <w:rsid w:val="001C1CE5"/>
    <w:rsid w:val="001C25A6"/>
    <w:rsid w:val="001C3D2A"/>
    <w:rsid w:val="001C402C"/>
    <w:rsid w:val="001C61FB"/>
    <w:rsid w:val="001C6787"/>
    <w:rsid w:val="001D06AB"/>
    <w:rsid w:val="001D11A2"/>
    <w:rsid w:val="001D2398"/>
    <w:rsid w:val="001D3D98"/>
    <w:rsid w:val="001D51BA"/>
    <w:rsid w:val="001D53E7"/>
    <w:rsid w:val="001D6342"/>
    <w:rsid w:val="001D69E9"/>
    <w:rsid w:val="001D6B58"/>
    <w:rsid w:val="001D6D53"/>
    <w:rsid w:val="001E0BC0"/>
    <w:rsid w:val="001E3A7B"/>
    <w:rsid w:val="001E58E2"/>
    <w:rsid w:val="001E6026"/>
    <w:rsid w:val="001E7AED"/>
    <w:rsid w:val="001F07C0"/>
    <w:rsid w:val="001F0A05"/>
    <w:rsid w:val="001F1FC0"/>
    <w:rsid w:val="001F20AE"/>
    <w:rsid w:val="001F215E"/>
    <w:rsid w:val="001F2418"/>
    <w:rsid w:val="001F3916"/>
    <w:rsid w:val="001F4631"/>
    <w:rsid w:val="001F54C5"/>
    <w:rsid w:val="001F5B64"/>
    <w:rsid w:val="001F662C"/>
    <w:rsid w:val="001F7074"/>
    <w:rsid w:val="001F7730"/>
    <w:rsid w:val="001F784E"/>
    <w:rsid w:val="00200490"/>
    <w:rsid w:val="00201F3A"/>
    <w:rsid w:val="00202ADF"/>
    <w:rsid w:val="0020330E"/>
    <w:rsid w:val="00203F96"/>
    <w:rsid w:val="00204D44"/>
    <w:rsid w:val="00205ED6"/>
    <w:rsid w:val="002069B2"/>
    <w:rsid w:val="00207FA3"/>
    <w:rsid w:val="002107E4"/>
    <w:rsid w:val="00210C1C"/>
    <w:rsid w:val="00211690"/>
    <w:rsid w:val="00211B61"/>
    <w:rsid w:val="00212A64"/>
    <w:rsid w:val="00213342"/>
    <w:rsid w:val="00214DA8"/>
    <w:rsid w:val="00215423"/>
    <w:rsid w:val="002158FA"/>
    <w:rsid w:val="002174AB"/>
    <w:rsid w:val="0021778F"/>
    <w:rsid w:val="00220600"/>
    <w:rsid w:val="002224DB"/>
    <w:rsid w:val="00223C49"/>
    <w:rsid w:val="00223FCB"/>
    <w:rsid w:val="00224D46"/>
    <w:rsid w:val="002252C3"/>
    <w:rsid w:val="00225C54"/>
    <w:rsid w:val="0022642A"/>
    <w:rsid w:val="00230765"/>
    <w:rsid w:val="00230916"/>
    <w:rsid w:val="00230ABF"/>
    <w:rsid w:val="00230D18"/>
    <w:rsid w:val="0023101D"/>
    <w:rsid w:val="002319E4"/>
    <w:rsid w:val="00232BAC"/>
    <w:rsid w:val="00232F8B"/>
    <w:rsid w:val="002330F2"/>
    <w:rsid w:val="00234659"/>
    <w:rsid w:val="00235632"/>
    <w:rsid w:val="00235872"/>
    <w:rsid w:val="00235DDB"/>
    <w:rsid w:val="00240022"/>
    <w:rsid w:val="00241001"/>
    <w:rsid w:val="00241559"/>
    <w:rsid w:val="0024249E"/>
    <w:rsid w:val="002435B3"/>
    <w:rsid w:val="002458EB"/>
    <w:rsid w:val="002474D6"/>
    <w:rsid w:val="002478F7"/>
    <w:rsid w:val="002500C8"/>
    <w:rsid w:val="00251222"/>
    <w:rsid w:val="002520A4"/>
    <w:rsid w:val="002525F8"/>
    <w:rsid w:val="00257543"/>
    <w:rsid w:val="00260A34"/>
    <w:rsid w:val="002617E7"/>
    <w:rsid w:val="00264228"/>
    <w:rsid w:val="00264334"/>
    <w:rsid w:val="0026473E"/>
    <w:rsid w:val="00266214"/>
    <w:rsid w:val="00267BDA"/>
    <w:rsid w:val="00267C83"/>
    <w:rsid w:val="0027144F"/>
    <w:rsid w:val="00271813"/>
    <w:rsid w:val="00271F3A"/>
    <w:rsid w:val="002722A9"/>
    <w:rsid w:val="00272C5D"/>
    <w:rsid w:val="00273278"/>
    <w:rsid w:val="002737F4"/>
    <w:rsid w:val="002738DC"/>
    <w:rsid w:val="0027468D"/>
    <w:rsid w:val="00275C13"/>
    <w:rsid w:val="002805C2"/>
    <w:rsid w:val="002805F5"/>
    <w:rsid w:val="00280751"/>
    <w:rsid w:val="002820B0"/>
    <w:rsid w:val="00282351"/>
    <w:rsid w:val="0028280A"/>
    <w:rsid w:val="00283BCF"/>
    <w:rsid w:val="0028417A"/>
    <w:rsid w:val="00286ACD"/>
    <w:rsid w:val="00286F60"/>
    <w:rsid w:val="002877B5"/>
    <w:rsid w:val="00287838"/>
    <w:rsid w:val="002903D5"/>
    <w:rsid w:val="002907B5"/>
    <w:rsid w:val="00292A57"/>
    <w:rsid w:val="00292EB7"/>
    <w:rsid w:val="00293DD8"/>
    <w:rsid w:val="002940BD"/>
    <w:rsid w:val="0029459A"/>
    <w:rsid w:val="00296227"/>
    <w:rsid w:val="00296F44"/>
    <w:rsid w:val="0029777D"/>
    <w:rsid w:val="002A055E"/>
    <w:rsid w:val="002A1D4E"/>
    <w:rsid w:val="002A2869"/>
    <w:rsid w:val="002A2924"/>
    <w:rsid w:val="002A2CCF"/>
    <w:rsid w:val="002B0927"/>
    <w:rsid w:val="002B24D6"/>
    <w:rsid w:val="002B292F"/>
    <w:rsid w:val="002C1787"/>
    <w:rsid w:val="002C26AF"/>
    <w:rsid w:val="002C3F76"/>
    <w:rsid w:val="002C41E6"/>
    <w:rsid w:val="002C6D5A"/>
    <w:rsid w:val="002C6D62"/>
    <w:rsid w:val="002D03DC"/>
    <w:rsid w:val="002D071A"/>
    <w:rsid w:val="002D0C5F"/>
    <w:rsid w:val="002D0D3A"/>
    <w:rsid w:val="002D1A50"/>
    <w:rsid w:val="002D3181"/>
    <w:rsid w:val="002D34B2"/>
    <w:rsid w:val="002D48B0"/>
    <w:rsid w:val="002D5B37"/>
    <w:rsid w:val="002D6547"/>
    <w:rsid w:val="002D7637"/>
    <w:rsid w:val="002D7FDD"/>
    <w:rsid w:val="002E0466"/>
    <w:rsid w:val="002E17F2"/>
    <w:rsid w:val="002E234B"/>
    <w:rsid w:val="002E285D"/>
    <w:rsid w:val="002E3286"/>
    <w:rsid w:val="002E6097"/>
    <w:rsid w:val="002E77EA"/>
    <w:rsid w:val="002E786A"/>
    <w:rsid w:val="002E7CAE"/>
    <w:rsid w:val="002F2771"/>
    <w:rsid w:val="002F37A9"/>
    <w:rsid w:val="00301CE6"/>
    <w:rsid w:val="0030256B"/>
    <w:rsid w:val="0030501F"/>
    <w:rsid w:val="003058AE"/>
    <w:rsid w:val="003078E1"/>
    <w:rsid w:val="00307BA1"/>
    <w:rsid w:val="003105A6"/>
    <w:rsid w:val="00310CE0"/>
    <w:rsid w:val="00311702"/>
    <w:rsid w:val="00311E82"/>
    <w:rsid w:val="0031377F"/>
    <w:rsid w:val="00313FD6"/>
    <w:rsid w:val="003143BD"/>
    <w:rsid w:val="00315363"/>
    <w:rsid w:val="0031543D"/>
    <w:rsid w:val="00317B77"/>
    <w:rsid w:val="003203E6"/>
    <w:rsid w:val="003203ED"/>
    <w:rsid w:val="003223D6"/>
    <w:rsid w:val="00322656"/>
    <w:rsid w:val="00322822"/>
    <w:rsid w:val="00322C9F"/>
    <w:rsid w:val="00323142"/>
    <w:rsid w:val="0032492F"/>
    <w:rsid w:val="00324D23"/>
    <w:rsid w:val="00326D4C"/>
    <w:rsid w:val="003278A9"/>
    <w:rsid w:val="0033104E"/>
    <w:rsid w:val="00331439"/>
    <w:rsid w:val="00331751"/>
    <w:rsid w:val="00331DF9"/>
    <w:rsid w:val="00334579"/>
    <w:rsid w:val="00335858"/>
    <w:rsid w:val="003359B4"/>
    <w:rsid w:val="00336BDA"/>
    <w:rsid w:val="00336DDF"/>
    <w:rsid w:val="00341688"/>
    <w:rsid w:val="00342BD7"/>
    <w:rsid w:val="003443C6"/>
    <w:rsid w:val="00344AA8"/>
    <w:rsid w:val="00344F5F"/>
    <w:rsid w:val="00346957"/>
    <w:rsid w:val="00346DB5"/>
    <w:rsid w:val="00346E7A"/>
    <w:rsid w:val="003477B1"/>
    <w:rsid w:val="00347B6A"/>
    <w:rsid w:val="003549DF"/>
    <w:rsid w:val="00354AFE"/>
    <w:rsid w:val="0035553A"/>
    <w:rsid w:val="00355A75"/>
    <w:rsid w:val="00355BCC"/>
    <w:rsid w:val="00357380"/>
    <w:rsid w:val="003602D9"/>
    <w:rsid w:val="003604CE"/>
    <w:rsid w:val="00361C7E"/>
    <w:rsid w:val="00363A26"/>
    <w:rsid w:val="003673E0"/>
    <w:rsid w:val="00370E47"/>
    <w:rsid w:val="00371BBA"/>
    <w:rsid w:val="0037239A"/>
    <w:rsid w:val="00372449"/>
    <w:rsid w:val="00374090"/>
    <w:rsid w:val="003742AC"/>
    <w:rsid w:val="00377B06"/>
    <w:rsid w:val="00377CE1"/>
    <w:rsid w:val="00382DF1"/>
    <w:rsid w:val="00383395"/>
    <w:rsid w:val="00383867"/>
    <w:rsid w:val="00383919"/>
    <w:rsid w:val="00385BF0"/>
    <w:rsid w:val="0039144F"/>
    <w:rsid w:val="003939FF"/>
    <w:rsid w:val="00393F03"/>
    <w:rsid w:val="003940BF"/>
    <w:rsid w:val="00395824"/>
    <w:rsid w:val="003965EA"/>
    <w:rsid w:val="0039678B"/>
    <w:rsid w:val="0039686B"/>
    <w:rsid w:val="003A2223"/>
    <w:rsid w:val="003A2A0F"/>
    <w:rsid w:val="003A420F"/>
    <w:rsid w:val="003A45A1"/>
    <w:rsid w:val="003A5B0A"/>
    <w:rsid w:val="003A6908"/>
    <w:rsid w:val="003A6BAC"/>
    <w:rsid w:val="003A6EB0"/>
    <w:rsid w:val="003A70A4"/>
    <w:rsid w:val="003A7405"/>
    <w:rsid w:val="003A7EF3"/>
    <w:rsid w:val="003B159C"/>
    <w:rsid w:val="003B163E"/>
    <w:rsid w:val="003B2F53"/>
    <w:rsid w:val="003B369F"/>
    <w:rsid w:val="003B36A3"/>
    <w:rsid w:val="003B3D55"/>
    <w:rsid w:val="003B64BB"/>
    <w:rsid w:val="003B65BB"/>
    <w:rsid w:val="003B7114"/>
    <w:rsid w:val="003B7FE5"/>
    <w:rsid w:val="003C0433"/>
    <w:rsid w:val="003C11C8"/>
    <w:rsid w:val="003C2663"/>
    <w:rsid w:val="003C2702"/>
    <w:rsid w:val="003C5A46"/>
    <w:rsid w:val="003C7806"/>
    <w:rsid w:val="003D109F"/>
    <w:rsid w:val="003D2478"/>
    <w:rsid w:val="003D3C45"/>
    <w:rsid w:val="003D3FEB"/>
    <w:rsid w:val="003D59FE"/>
    <w:rsid w:val="003D5B1F"/>
    <w:rsid w:val="003D7F72"/>
    <w:rsid w:val="003E15FA"/>
    <w:rsid w:val="003E17C9"/>
    <w:rsid w:val="003E5198"/>
    <w:rsid w:val="003E5525"/>
    <w:rsid w:val="003E55E4"/>
    <w:rsid w:val="003E594E"/>
    <w:rsid w:val="003E6DD4"/>
    <w:rsid w:val="003E7435"/>
    <w:rsid w:val="003E74E3"/>
    <w:rsid w:val="003F05C7"/>
    <w:rsid w:val="003F0E6C"/>
    <w:rsid w:val="003F1B2A"/>
    <w:rsid w:val="003F2CD4"/>
    <w:rsid w:val="003F385D"/>
    <w:rsid w:val="003F6091"/>
    <w:rsid w:val="003F6BBE"/>
    <w:rsid w:val="004000E8"/>
    <w:rsid w:val="00402E2B"/>
    <w:rsid w:val="00403A4E"/>
    <w:rsid w:val="0040512B"/>
    <w:rsid w:val="00405CA5"/>
    <w:rsid w:val="00406F83"/>
    <w:rsid w:val="004078AD"/>
    <w:rsid w:val="00407CD3"/>
    <w:rsid w:val="0041003E"/>
    <w:rsid w:val="00410134"/>
    <w:rsid w:val="00410B72"/>
    <w:rsid w:val="00410F18"/>
    <w:rsid w:val="004121BA"/>
    <w:rsid w:val="0041263E"/>
    <w:rsid w:val="00413AAC"/>
    <w:rsid w:val="00413E92"/>
    <w:rsid w:val="00414A1B"/>
    <w:rsid w:val="00421105"/>
    <w:rsid w:val="00422048"/>
    <w:rsid w:val="00422AA4"/>
    <w:rsid w:val="004242F4"/>
    <w:rsid w:val="004243C1"/>
    <w:rsid w:val="00425D4B"/>
    <w:rsid w:val="00427248"/>
    <w:rsid w:val="004308DC"/>
    <w:rsid w:val="00430AE7"/>
    <w:rsid w:val="00430DF4"/>
    <w:rsid w:val="004327E7"/>
    <w:rsid w:val="00432A0D"/>
    <w:rsid w:val="004344F3"/>
    <w:rsid w:val="0043700B"/>
    <w:rsid w:val="00437447"/>
    <w:rsid w:val="00437618"/>
    <w:rsid w:val="00441A92"/>
    <w:rsid w:val="00443145"/>
    <w:rsid w:val="004431DC"/>
    <w:rsid w:val="00444B56"/>
    <w:rsid w:val="00444F56"/>
    <w:rsid w:val="00445694"/>
    <w:rsid w:val="00445A4C"/>
    <w:rsid w:val="00445D5A"/>
    <w:rsid w:val="00446488"/>
    <w:rsid w:val="00450C22"/>
    <w:rsid w:val="004514AC"/>
    <w:rsid w:val="004517AA"/>
    <w:rsid w:val="0045184C"/>
    <w:rsid w:val="00452CAC"/>
    <w:rsid w:val="00453815"/>
    <w:rsid w:val="00453FB3"/>
    <w:rsid w:val="00454D68"/>
    <w:rsid w:val="00454FDA"/>
    <w:rsid w:val="00455F48"/>
    <w:rsid w:val="004574BC"/>
    <w:rsid w:val="00457565"/>
    <w:rsid w:val="00457B71"/>
    <w:rsid w:val="00461DDF"/>
    <w:rsid w:val="004622C5"/>
    <w:rsid w:val="004626B3"/>
    <w:rsid w:val="004628B0"/>
    <w:rsid w:val="00463316"/>
    <w:rsid w:val="00465E09"/>
    <w:rsid w:val="004669E2"/>
    <w:rsid w:val="00470C31"/>
    <w:rsid w:val="00471DE0"/>
    <w:rsid w:val="004734D0"/>
    <w:rsid w:val="00473927"/>
    <w:rsid w:val="00473F5E"/>
    <w:rsid w:val="00474DAF"/>
    <w:rsid w:val="0047556B"/>
    <w:rsid w:val="00477768"/>
    <w:rsid w:val="0048128A"/>
    <w:rsid w:val="0048350F"/>
    <w:rsid w:val="00484068"/>
    <w:rsid w:val="004841A6"/>
    <w:rsid w:val="0048453B"/>
    <w:rsid w:val="00484D11"/>
    <w:rsid w:val="00485B4E"/>
    <w:rsid w:val="00486CFB"/>
    <w:rsid w:val="00486F1D"/>
    <w:rsid w:val="00487DCD"/>
    <w:rsid w:val="00490C4F"/>
    <w:rsid w:val="00492158"/>
    <w:rsid w:val="00492BC5"/>
    <w:rsid w:val="00493E76"/>
    <w:rsid w:val="00495BBD"/>
    <w:rsid w:val="004961CD"/>
    <w:rsid w:val="004964F1"/>
    <w:rsid w:val="00497F71"/>
    <w:rsid w:val="004A16BC"/>
    <w:rsid w:val="004A2B94"/>
    <w:rsid w:val="004A3207"/>
    <w:rsid w:val="004A42F1"/>
    <w:rsid w:val="004A430A"/>
    <w:rsid w:val="004A5977"/>
    <w:rsid w:val="004A6FAE"/>
    <w:rsid w:val="004A7DD5"/>
    <w:rsid w:val="004A7EDA"/>
    <w:rsid w:val="004B4435"/>
    <w:rsid w:val="004B4676"/>
    <w:rsid w:val="004B6F6A"/>
    <w:rsid w:val="004B7C0C"/>
    <w:rsid w:val="004C03D0"/>
    <w:rsid w:val="004C0AA9"/>
    <w:rsid w:val="004C1B58"/>
    <w:rsid w:val="004C2FC9"/>
    <w:rsid w:val="004C3898"/>
    <w:rsid w:val="004C6D77"/>
    <w:rsid w:val="004C7E5D"/>
    <w:rsid w:val="004D1C70"/>
    <w:rsid w:val="004D2365"/>
    <w:rsid w:val="004D2A2B"/>
    <w:rsid w:val="004D36B1"/>
    <w:rsid w:val="004D37B1"/>
    <w:rsid w:val="004D5E43"/>
    <w:rsid w:val="004D7EBD"/>
    <w:rsid w:val="004D7F06"/>
    <w:rsid w:val="004E0ADC"/>
    <w:rsid w:val="004E2680"/>
    <w:rsid w:val="004E28F9"/>
    <w:rsid w:val="004E3B14"/>
    <w:rsid w:val="004E462E"/>
    <w:rsid w:val="004E4A92"/>
    <w:rsid w:val="004E56DC"/>
    <w:rsid w:val="004E56FE"/>
    <w:rsid w:val="004E6DFB"/>
    <w:rsid w:val="004E727F"/>
    <w:rsid w:val="004E76F4"/>
    <w:rsid w:val="004E7DC6"/>
    <w:rsid w:val="004E7EC4"/>
    <w:rsid w:val="004F00F5"/>
    <w:rsid w:val="004F0B4E"/>
    <w:rsid w:val="004F0B6C"/>
    <w:rsid w:val="004F0EBB"/>
    <w:rsid w:val="004F115A"/>
    <w:rsid w:val="004F2078"/>
    <w:rsid w:val="004F23EA"/>
    <w:rsid w:val="004F329A"/>
    <w:rsid w:val="004F4DA3"/>
    <w:rsid w:val="004F5384"/>
    <w:rsid w:val="004F64BC"/>
    <w:rsid w:val="00503251"/>
    <w:rsid w:val="00503285"/>
    <w:rsid w:val="005039E0"/>
    <w:rsid w:val="00504F98"/>
    <w:rsid w:val="00506557"/>
    <w:rsid w:val="0050677A"/>
    <w:rsid w:val="00507ED9"/>
    <w:rsid w:val="005108D8"/>
    <w:rsid w:val="005116F9"/>
    <w:rsid w:val="00512648"/>
    <w:rsid w:val="00514932"/>
    <w:rsid w:val="00515225"/>
    <w:rsid w:val="005153A7"/>
    <w:rsid w:val="00515C25"/>
    <w:rsid w:val="00516391"/>
    <w:rsid w:val="005217F1"/>
    <w:rsid w:val="005219CF"/>
    <w:rsid w:val="0052534D"/>
    <w:rsid w:val="00526DD1"/>
    <w:rsid w:val="00532DE3"/>
    <w:rsid w:val="00533947"/>
    <w:rsid w:val="005342AA"/>
    <w:rsid w:val="00534B59"/>
    <w:rsid w:val="00536759"/>
    <w:rsid w:val="00537C62"/>
    <w:rsid w:val="00541009"/>
    <w:rsid w:val="00541371"/>
    <w:rsid w:val="00544F73"/>
    <w:rsid w:val="00546970"/>
    <w:rsid w:val="00546BD1"/>
    <w:rsid w:val="005474B6"/>
    <w:rsid w:val="005503F6"/>
    <w:rsid w:val="00550918"/>
    <w:rsid w:val="00554E19"/>
    <w:rsid w:val="00557852"/>
    <w:rsid w:val="00560808"/>
    <w:rsid w:val="0056121F"/>
    <w:rsid w:val="00561C2C"/>
    <w:rsid w:val="0056236E"/>
    <w:rsid w:val="005638F4"/>
    <w:rsid w:val="0056543F"/>
    <w:rsid w:val="00572505"/>
    <w:rsid w:val="00577FEC"/>
    <w:rsid w:val="00580D1F"/>
    <w:rsid w:val="005816C8"/>
    <w:rsid w:val="00582809"/>
    <w:rsid w:val="00583489"/>
    <w:rsid w:val="00583EDA"/>
    <w:rsid w:val="00584898"/>
    <w:rsid w:val="00585753"/>
    <w:rsid w:val="00586A6F"/>
    <w:rsid w:val="00586BD3"/>
    <w:rsid w:val="0058798C"/>
    <w:rsid w:val="005900FA"/>
    <w:rsid w:val="00592197"/>
    <w:rsid w:val="00592864"/>
    <w:rsid w:val="005935A4"/>
    <w:rsid w:val="0059431E"/>
    <w:rsid w:val="005948C2"/>
    <w:rsid w:val="00594B1F"/>
    <w:rsid w:val="00595DCA"/>
    <w:rsid w:val="0059779B"/>
    <w:rsid w:val="005A209A"/>
    <w:rsid w:val="005A2733"/>
    <w:rsid w:val="005A5501"/>
    <w:rsid w:val="005A662D"/>
    <w:rsid w:val="005B0165"/>
    <w:rsid w:val="005B062B"/>
    <w:rsid w:val="005B1409"/>
    <w:rsid w:val="005B1E02"/>
    <w:rsid w:val="005B337C"/>
    <w:rsid w:val="005B35D7"/>
    <w:rsid w:val="005B392A"/>
    <w:rsid w:val="005B3AA3"/>
    <w:rsid w:val="005B4E62"/>
    <w:rsid w:val="005B6F83"/>
    <w:rsid w:val="005B7022"/>
    <w:rsid w:val="005B782C"/>
    <w:rsid w:val="005C1640"/>
    <w:rsid w:val="005C3483"/>
    <w:rsid w:val="005C3C91"/>
    <w:rsid w:val="005C5390"/>
    <w:rsid w:val="005C6B22"/>
    <w:rsid w:val="005C6F71"/>
    <w:rsid w:val="005C74FB"/>
    <w:rsid w:val="005D0189"/>
    <w:rsid w:val="005D0AE2"/>
    <w:rsid w:val="005D1602"/>
    <w:rsid w:val="005D1BC3"/>
    <w:rsid w:val="005D4A00"/>
    <w:rsid w:val="005D5DA3"/>
    <w:rsid w:val="005D63F6"/>
    <w:rsid w:val="005D74A5"/>
    <w:rsid w:val="005D76EF"/>
    <w:rsid w:val="005E09B2"/>
    <w:rsid w:val="005E29EE"/>
    <w:rsid w:val="005E2BE8"/>
    <w:rsid w:val="005E3731"/>
    <w:rsid w:val="005E385F"/>
    <w:rsid w:val="005E510F"/>
    <w:rsid w:val="005E5B81"/>
    <w:rsid w:val="005F203B"/>
    <w:rsid w:val="005F2CB1"/>
    <w:rsid w:val="005F3025"/>
    <w:rsid w:val="005F451A"/>
    <w:rsid w:val="005F4742"/>
    <w:rsid w:val="005F618C"/>
    <w:rsid w:val="005F70BD"/>
    <w:rsid w:val="005F760D"/>
    <w:rsid w:val="0060283C"/>
    <w:rsid w:val="00604F14"/>
    <w:rsid w:val="00605167"/>
    <w:rsid w:val="006068A3"/>
    <w:rsid w:val="00607117"/>
    <w:rsid w:val="00607DAF"/>
    <w:rsid w:val="00610E09"/>
    <w:rsid w:val="00611B83"/>
    <w:rsid w:val="00613257"/>
    <w:rsid w:val="006169F0"/>
    <w:rsid w:val="0061754E"/>
    <w:rsid w:val="00620A71"/>
    <w:rsid w:val="00620D80"/>
    <w:rsid w:val="00621E79"/>
    <w:rsid w:val="00622B0A"/>
    <w:rsid w:val="006234A6"/>
    <w:rsid w:val="00625D8E"/>
    <w:rsid w:val="00626F95"/>
    <w:rsid w:val="00630001"/>
    <w:rsid w:val="00630BA7"/>
    <w:rsid w:val="006311B3"/>
    <w:rsid w:val="0063284C"/>
    <w:rsid w:val="00632B1D"/>
    <w:rsid w:val="00635392"/>
    <w:rsid w:val="00636398"/>
    <w:rsid w:val="006368D3"/>
    <w:rsid w:val="006377EC"/>
    <w:rsid w:val="00637950"/>
    <w:rsid w:val="0064151F"/>
    <w:rsid w:val="00641533"/>
    <w:rsid w:val="00642061"/>
    <w:rsid w:val="0064208D"/>
    <w:rsid w:val="00643475"/>
    <w:rsid w:val="0064396A"/>
    <w:rsid w:val="00645BC9"/>
    <w:rsid w:val="0064624E"/>
    <w:rsid w:val="006462A7"/>
    <w:rsid w:val="00647A64"/>
    <w:rsid w:val="00647C39"/>
    <w:rsid w:val="00647ED5"/>
    <w:rsid w:val="00650AB9"/>
    <w:rsid w:val="00651A13"/>
    <w:rsid w:val="00651CCE"/>
    <w:rsid w:val="00652432"/>
    <w:rsid w:val="006528E0"/>
    <w:rsid w:val="00652BCC"/>
    <w:rsid w:val="00652EA3"/>
    <w:rsid w:val="00654151"/>
    <w:rsid w:val="00654A17"/>
    <w:rsid w:val="00655733"/>
    <w:rsid w:val="00655ACD"/>
    <w:rsid w:val="00655FD0"/>
    <w:rsid w:val="00656A92"/>
    <w:rsid w:val="00656DDE"/>
    <w:rsid w:val="00657997"/>
    <w:rsid w:val="0066011D"/>
    <w:rsid w:val="006607C0"/>
    <w:rsid w:val="006613A6"/>
    <w:rsid w:val="00661797"/>
    <w:rsid w:val="0066219D"/>
    <w:rsid w:val="006627A2"/>
    <w:rsid w:val="006634E6"/>
    <w:rsid w:val="00663917"/>
    <w:rsid w:val="00663F88"/>
    <w:rsid w:val="006655EE"/>
    <w:rsid w:val="00667EE7"/>
    <w:rsid w:val="00670147"/>
    <w:rsid w:val="00670922"/>
    <w:rsid w:val="00670BE1"/>
    <w:rsid w:val="0067218F"/>
    <w:rsid w:val="00673A16"/>
    <w:rsid w:val="006741F2"/>
    <w:rsid w:val="00674B2A"/>
    <w:rsid w:val="00674CC3"/>
    <w:rsid w:val="006757CA"/>
    <w:rsid w:val="00675A16"/>
    <w:rsid w:val="00675C72"/>
    <w:rsid w:val="006771F9"/>
    <w:rsid w:val="006776D7"/>
    <w:rsid w:val="00677E0D"/>
    <w:rsid w:val="0068050B"/>
    <w:rsid w:val="00681003"/>
    <w:rsid w:val="006817C9"/>
    <w:rsid w:val="006825DC"/>
    <w:rsid w:val="006839D1"/>
    <w:rsid w:val="00683ECE"/>
    <w:rsid w:val="00683F88"/>
    <w:rsid w:val="00686019"/>
    <w:rsid w:val="00687906"/>
    <w:rsid w:val="00695547"/>
    <w:rsid w:val="00695FC2"/>
    <w:rsid w:val="00696949"/>
    <w:rsid w:val="00697052"/>
    <w:rsid w:val="006A24B9"/>
    <w:rsid w:val="006A44DB"/>
    <w:rsid w:val="006A46FB"/>
    <w:rsid w:val="006A4CCD"/>
    <w:rsid w:val="006A53FA"/>
    <w:rsid w:val="006A5E28"/>
    <w:rsid w:val="006A697B"/>
    <w:rsid w:val="006A7AFF"/>
    <w:rsid w:val="006A7F76"/>
    <w:rsid w:val="006B1816"/>
    <w:rsid w:val="006B2099"/>
    <w:rsid w:val="006B34EC"/>
    <w:rsid w:val="006B50CF"/>
    <w:rsid w:val="006C03B8"/>
    <w:rsid w:val="006C0BCD"/>
    <w:rsid w:val="006C132C"/>
    <w:rsid w:val="006C32DA"/>
    <w:rsid w:val="006C4525"/>
    <w:rsid w:val="006C458B"/>
    <w:rsid w:val="006C5EC9"/>
    <w:rsid w:val="006C6059"/>
    <w:rsid w:val="006C6B01"/>
    <w:rsid w:val="006C7210"/>
    <w:rsid w:val="006C7522"/>
    <w:rsid w:val="006D4201"/>
    <w:rsid w:val="006D4598"/>
    <w:rsid w:val="006D5BF2"/>
    <w:rsid w:val="006D5E59"/>
    <w:rsid w:val="006D650B"/>
    <w:rsid w:val="006D6F08"/>
    <w:rsid w:val="006E062C"/>
    <w:rsid w:val="006E0A22"/>
    <w:rsid w:val="006E1C82"/>
    <w:rsid w:val="006E28B7"/>
    <w:rsid w:val="006E2A9B"/>
    <w:rsid w:val="006E3310"/>
    <w:rsid w:val="006E422E"/>
    <w:rsid w:val="006E42C4"/>
    <w:rsid w:val="006E4E39"/>
    <w:rsid w:val="006E565E"/>
    <w:rsid w:val="006E5A19"/>
    <w:rsid w:val="006E673D"/>
    <w:rsid w:val="006E7D3B"/>
    <w:rsid w:val="006F0344"/>
    <w:rsid w:val="006F0A0D"/>
    <w:rsid w:val="006F1B70"/>
    <w:rsid w:val="006F341D"/>
    <w:rsid w:val="006F3CDE"/>
    <w:rsid w:val="006F3ED0"/>
    <w:rsid w:val="006F42C9"/>
    <w:rsid w:val="006F58D4"/>
    <w:rsid w:val="006F5E80"/>
    <w:rsid w:val="006F5EE1"/>
    <w:rsid w:val="006F6582"/>
    <w:rsid w:val="006F695A"/>
    <w:rsid w:val="00701D02"/>
    <w:rsid w:val="00701FCF"/>
    <w:rsid w:val="0070346E"/>
    <w:rsid w:val="007035BA"/>
    <w:rsid w:val="00704892"/>
    <w:rsid w:val="00704EDB"/>
    <w:rsid w:val="00705F08"/>
    <w:rsid w:val="00706101"/>
    <w:rsid w:val="00706CF5"/>
    <w:rsid w:val="00707072"/>
    <w:rsid w:val="00707D61"/>
    <w:rsid w:val="00711049"/>
    <w:rsid w:val="00712287"/>
    <w:rsid w:val="00712772"/>
    <w:rsid w:val="00713BA1"/>
    <w:rsid w:val="007148D3"/>
    <w:rsid w:val="007157D9"/>
    <w:rsid w:val="00715B9A"/>
    <w:rsid w:val="00716024"/>
    <w:rsid w:val="00717171"/>
    <w:rsid w:val="00717304"/>
    <w:rsid w:val="0072144D"/>
    <w:rsid w:val="0072240D"/>
    <w:rsid w:val="007227AF"/>
    <w:rsid w:val="00722CB6"/>
    <w:rsid w:val="007257D0"/>
    <w:rsid w:val="00726317"/>
    <w:rsid w:val="00726EA6"/>
    <w:rsid w:val="00727208"/>
    <w:rsid w:val="00727680"/>
    <w:rsid w:val="00730628"/>
    <w:rsid w:val="00730A0A"/>
    <w:rsid w:val="00730A40"/>
    <w:rsid w:val="00730F28"/>
    <w:rsid w:val="00734656"/>
    <w:rsid w:val="007348B1"/>
    <w:rsid w:val="007362A6"/>
    <w:rsid w:val="00736D7D"/>
    <w:rsid w:val="00737A47"/>
    <w:rsid w:val="00740318"/>
    <w:rsid w:val="00740E58"/>
    <w:rsid w:val="00742CB9"/>
    <w:rsid w:val="007430FC"/>
    <w:rsid w:val="0074394D"/>
    <w:rsid w:val="00744529"/>
    <w:rsid w:val="007445A0"/>
    <w:rsid w:val="0074524B"/>
    <w:rsid w:val="007468A7"/>
    <w:rsid w:val="00747D8B"/>
    <w:rsid w:val="00751228"/>
    <w:rsid w:val="0075178F"/>
    <w:rsid w:val="00753C65"/>
    <w:rsid w:val="0075480D"/>
    <w:rsid w:val="00757026"/>
    <w:rsid w:val="007571E1"/>
    <w:rsid w:val="0075766F"/>
    <w:rsid w:val="007604B2"/>
    <w:rsid w:val="00760EE0"/>
    <w:rsid w:val="00761AFE"/>
    <w:rsid w:val="00761D35"/>
    <w:rsid w:val="0076326D"/>
    <w:rsid w:val="007649CE"/>
    <w:rsid w:val="00765281"/>
    <w:rsid w:val="0076570A"/>
    <w:rsid w:val="00766BAD"/>
    <w:rsid w:val="007712B2"/>
    <w:rsid w:val="00771A8A"/>
    <w:rsid w:val="007729A2"/>
    <w:rsid w:val="00772ED9"/>
    <w:rsid w:val="007755F2"/>
    <w:rsid w:val="00775F79"/>
    <w:rsid w:val="00776971"/>
    <w:rsid w:val="00776F8D"/>
    <w:rsid w:val="0077783C"/>
    <w:rsid w:val="0078076F"/>
    <w:rsid w:val="00780A80"/>
    <w:rsid w:val="0078177E"/>
    <w:rsid w:val="0078304C"/>
    <w:rsid w:val="007833E5"/>
    <w:rsid w:val="00783673"/>
    <w:rsid w:val="00784BE6"/>
    <w:rsid w:val="00785490"/>
    <w:rsid w:val="00786C59"/>
    <w:rsid w:val="007903E1"/>
    <w:rsid w:val="00790993"/>
    <w:rsid w:val="007925EA"/>
    <w:rsid w:val="00793C88"/>
    <w:rsid w:val="00793CD8"/>
    <w:rsid w:val="00793E8D"/>
    <w:rsid w:val="00795C92"/>
    <w:rsid w:val="00796231"/>
    <w:rsid w:val="00796498"/>
    <w:rsid w:val="00796EE6"/>
    <w:rsid w:val="007A1CB3"/>
    <w:rsid w:val="007A306F"/>
    <w:rsid w:val="007A349D"/>
    <w:rsid w:val="007A43A6"/>
    <w:rsid w:val="007A56C3"/>
    <w:rsid w:val="007A58A6"/>
    <w:rsid w:val="007B0953"/>
    <w:rsid w:val="007B1B43"/>
    <w:rsid w:val="007B2F44"/>
    <w:rsid w:val="007B3D2D"/>
    <w:rsid w:val="007B50AE"/>
    <w:rsid w:val="007B51DF"/>
    <w:rsid w:val="007B53E0"/>
    <w:rsid w:val="007B6540"/>
    <w:rsid w:val="007C05DD"/>
    <w:rsid w:val="007C3D18"/>
    <w:rsid w:val="007C60BF"/>
    <w:rsid w:val="007C6A07"/>
    <w:rsid w:val="007C75A1"/>
    <w:rsid w:val="007C77A5"/>
    <w:rsid w:val="007C7F53"/>
    <w:rsid w:val="007D04E5"/>
    <w:rsid w:val="007D05DA"/>
    <w:rsid w:val="007D52E2"/>
    <w:rsid w:val="007D5901"/>
    <w:rsid w:val="007D5B68"/>
    <w:rsid w:val="007D7526"/>
    <w:rsid w:val="007D7A3E"/>
    <w:rsid w:val="007E125A"/>
    <w:rsid w:val="007E19BF"/>
    <w:rsid w:val="007E22AF"/>
    <w:rsid w:val="007E2AA7"/>
    <w:rsid w:val="007E4610"/>
    <w:rsid w:val="007E4715"/>
    <w:rsid w:val="007E505B"/>
    <w:rsid w:val="007E6C9D"/>
    <w:rsid w:val="007E7091"/>
    <w:rsid w:val="007E755C"/>
    <w:rsid w:val="007E78D0"/>
    <w:rsid w:val="007F234B"/>
    <w:rsid w:val="007F38AB"/>
    <w:rsid w:val="007F38EB"/>
    <w:rsid w:val="007F453B"/>
    <w:rsid w:val="007F66CA"/>
    <w:rsid w:val="00800677"/>
    <w:rsid w:val="0080076A"/>
    <w:rsid w:val="008011FA"/>
    <w:rsid w:val="00801F3E"/>
    <w:rsid w:val="00802C52"/>
    <w:rsid w:val="00803FAE"/>
    <w:rsid w:val="008043D5"/>
    <w:rsid w:val="00804698"/>
    <w:rsid w:val="00805835"/>
    <w:rsid w:val="0080605F"/>
    <w:rsid w:val="008066C5"/>
    <w:rsid w:val="00807250"/>
    <w:rsid w:val="00807786"/>
    <w:rsid w:val="00810811"/>
    <w:rsid w:val="00811FCB"/>
    <w:rsid w:val="00812200"/>
    <w:rsid w:val="00813203"/>
    <w:rsid w:val="008144B0"/>
    <w:rsid w:val="008158D6"/>
    <w:rsid w:val="00817196"/>
    <w:rsid w:val="0082048C"/>
    <w:rsid w:val="008209D9"/>
    <w:rsid w:val="008235DB"/>
    <w:rsid w:val="00824AB4"/>
    <w:rsid w:val="00825C42"/>
    <w:rsid w:val="00825C55"/>
    <w:rsid w:val="00825D25"/>
    <w:rsid w:val="0082649B"/>
    <w:rsid w:val="00827D6F"/>
    <w:rsid w:val="00834AC6"/>
    <w:rsid w:val="00835F53"/>
    <w:rsid w:val="008376AC"/>
    <w:rsid w:val="00840FC5"/>
    <w:rsid w:val="00843099"/>
    <w:rsid w:val="008444E8"/>
    <w:rsid w:val="00844E80"/>
    <w:rsid w:val="00846FE7"/>
    <w:rsid w:val="0085100C"/>
    <w:rsid w:val="008529BD"/>
    <w:rsid w:val="008548D2"/>
    <w:rsid w:val="00856911"/>
    <w:rsid w:val="008603CB"/>
    <w:rsid w:val="00860941"/>
    <w:rsid w:val="00863575"/>
    <w:rsid w:val="00864C4D"/>
    <w:rsid w:val="00865D8B"/>
    <w:rsid w:val="008661D1"/>
    <w:rsid w:val="00866627"/>
    <w:rsid w:val="00866F54"/>
    <w:rsid w:val="008677FD"/>
    <w:rsid w:val="008706D4"/>
    <w:rsid w:val="008706E0"/>
    <w:rsid w:val="00870F8A"/>
    <w:rsid w:val="008719A4"/>
    <w:rsid w:val="00871D23"/>
    <w:rsid w:val="008722FE"/>
    <w:rsid w:val="008723FA"/>
    <w:rsid w:val="00874312"/>
    <w:rsid w:val="0087437C"/>
    <w:rsid w:val="00875CD7"/>
    <w:rsid w:val="00876B4D"/>
    <w:rsid w:val="00877F18"/>
    <w:rsid w:val="008819F0"/>
    <w:rsid w:val="00883D88"/>
    <w:rsid w:val="008855F5"/>
    <w:rsid w:val="00885B65"/>
    <w:rsid w:val="008860AC"/>
    <w:rsid w:val="00891E8B"/>
    <w:rsid w:val="008941E3"/>
    <w:rsid w:val="00894A88"/>
    <w:rsid w:val="00894B32"/>
    <w:rsid w:val="00895386"/>
    <w:rsid w:val="008A21FF"/>
    <w:rsid w:val="008A2CE2"/>
    <w:rsid w:val="008A30AC"/>
    <w:rsid w:val="008A44B8"/>
    <w:rsid w:val="008A51A8"/>
    <w:rsid w:val="008A54C7"/>
    <w:rsid w:val="008A6B17"/>
    <w:rsid w:val="008A77D8"/>
    <w:rsid w:val="008B0483"/>
    <w:rsid w:val="008B0B08"/>
    <w:rsid w:val="008B0D67"/>
    <w:rsid w:val="008B10E4"/>
    <w:rsid w:val="008B120C"/>
    <w:rsid w:val="008B4AB8"/>
    <w:rsid w:val="008B5169"/>
    <w:rsid w:val="008B51A0"/>
    <w:rsid w:val="008B539A"/>
    <w:rsid w:val="008B592A"/>
    <w:rsid w:val="008B6569"/>
    <w:rsid w:val="008B6849"/>
    <w:rsid w:val="008B6E7C"/>
    <w:rsid w:val="008B7B5C"/>
    <w:rsid w:val="008C0C99"/>
    <w:rsid w:val="008C1DB9"/>
    <w:rsid w:val="008C2017"/>
    <w:rsid w:val="008C2C44"/>
    <w:rsid w:val="008C45E3"/>
    <w:rsid w:val="008C4958"/>
    <w:rsid w:val="008C4BAA"/>
    <w:rsid w:val="008C4FDD"/>
    <w:rsid w:val="008C5973"/>
    <w:rsid w:val="008C6AE8"/>
    <w:rsid w:val="008C6F2A"/>
    <w:rsid w:val="008C7573"/>
    <w:rsid w:val="008D00A5"/>
    <w:rsid w:val="008D12F5"/>
    <w:rsid w:val="008D1580"/>
    <w:rsid w:val="008D15E2"/>
    <w:rsid w:val="008D34F1"/>
    <w:rsid w:val="008D39D8"/>
    <w:rsid w:val="008D60BA"/>
    <w:rsid w:val="008D61DB"/>
    <w:rsid w:val="008D6D1A"/>
    <w:rsid w:val="008E065E"/>
    <w:rsid w:val="008E0927"/>
    <w:rsid w:val="008E140E"/>
    <w:rsid w:val="008E1909"/>
    <w:rsid w:val="008E1EE7"/>
    <w:rsid w:val="008E35F1"/>
    <w:rsid w:val="008F02A1"/>
    <w:rsid w:val="008F1C4E"/>
    <w:rsid w:val="008F1EAB"/>
    <w:rsid w:val="008F33DC"/>
    <w:rsid w:val="008F3995"/>
    <w:rsid w:val="008F477F"/>
    <w:rsid w:val="008F4C82"/>
    <w:rsid w:val="008F6B6E"/>
    <w:rsid w:val="008F7A66"/>
    <w:rsid w:val="00902350"/>
    <w:rsid w:val="00902872"/>
    <w:rsid w:val="00902E27"/>
    <w:rsid w:val="0090336B"/>
    <w:rsid w:val="009053AA"/>
    <w:rsid w:val="00906939"/>
    <w:rsid w:val="00907D0B"/>
    <w:rsid w:val="00910181"/>
    <w:rsid w:val="00910B7D"/>
    <w:rsid w:val="00911C9C"/>
    <w:rsid w:val="00911DFB"/>
    <w:rsid w:val="00913723"/>
    <w:rsid w:val="009138BE"/>
    <w:rsid w:val="009139D9"/>
    <w:rsid w:val="00914AD8"/>
    <w:rsid w:val="00916079"/>
    <w:rsid w:val="00917CE9"/>
    <w:rsid w:val="00920922"/>
    <w:rsid w:val="00920BBF"/>
    <w:rsid w:val="00920BF2"/>
    <w:rsid w:val="00922010"/>
    <w:rsid w:val="0093190D"/>
    <w:rsid w:val="00931BD9"/>
    <w:rsid w:val="0093379E"/>
    <w:rsid w:val="0093462D"/>
    <w:rsid w:val="00934BCB"/>
    <w:rsid w:val="00934F91"/>
    <w:rsid w:val="009368F3"/>
    <w:rsid w:val="00937F05"/>
    <w:rsid w:val="00941636"/>
    <w:rsid w:val="00943742"/>
    <w:rsid w:val="009437CD"/>
    <w:rsid w:val="00945267"/>
    <w:rsid w:val="00945C05"/>
    <w:rsid w:val="00946512"/>
    <w:rsid w:val="00946834"/>
    <w:rsid w:val="00946945"/>
    <w:rsid w:val="00946E24"/>
    <w:rsid w:val="00947713"/>
    <w:rsid w:val="00950DE7"/>
    <w:rsid w:val="0095222E"/>
    <w:rsid w:val="00952B2C"/>
    <w:rsid w:val="00953920"/>
    <w:rsid w:val="00953D47"/>
    <w:rsid w:val="00954A29"/>
    <w:rsid w:val="00955665"/>
    <w:rsid w:val="00956264"/>
    <w:rsid w:val="0095681E"/>
    <w:rsid w:val="009572D4"/>
    <w:rsid w:val="00960329"/>
    <w:rsid w:val="00961921"/>
    <w:rsid w:val="0096268B"/>
    <w:rsid w:val="0096430A"/>
    <w:rsid w:val="0096554B"/>
    <w:rsid w:val="0096584A"/>
    <w:rsid w:val="00966062"/>
    <w:rsid w:val="00971F08"/>
    <w:rsid w:val="00972673"/>
    <w:rsid w:val="00972E18"/>
    <w:rsid w:val="00973D2D"/>
    <w:rsid w:val="009759CE"/>
    <w:rsid w:val="0097603D"/>
    <w:rsid w:val="00976949"/>
    <w:rsid w:val="00980477"/>
    <w:rsid w:val="0098345F"/>
    <w:rsid w:val="00983D45"/>
    <w:rsid w:val="009841E5"/>
    <w:rsid w:val="00985253"/>
    <w:rsid w:val="009853B3"/>
    <w:rsid w:val="009863FC"/>
    <w:rsid w:val="00987554"/>
    <w:rsid w:val="00990630"/>
    <w:rsid w:val="00991761"/>
    <w:rsid w:val="009920A5"/>
    <w:rsid w:val="009921FA"/>
    <w:rsid w:val="00992A25"/>
    <w:rsid w:val="00994DCA"/>
    <w:rsid w:val="009960DB"/>
    <w:rsid w:val="009960EC"/>
    <w:rsid w:val="009970DD"/>
    <w:rsid w:val="009A0E8F"/>
    <w:rsid w:val="009A0FBA"/>
    <w:rsid w:val="009A1601"/>
    <w:rsid w:val="009A1DA5"/>
    <w:rsid w:val="009A2518"/>
    <w:rsid w:val="009A35AE"/>
    <w:rsid w:val="009A3BB6"/>
    <w:rsid w:val="009A462D"/>
    <w:rsid w:val="009A5CBA"/>
    <w:rsid w:val="009B0ABC"/>
    <w:rsid w:val="009B16B6"/>
    <w:rsid w:val="009B1F30"/>
    <w:rsid w:val="009B3326"/>
    <w:rsid w:val="009B3AC2"/>
    <w:rsid w:val="009B4B6F"/>
    <w:rsid w:val="009B4D44"/>
    <w:rsid w:val="009B4DF4"/>
    <w:rsid w:val="009B564E"/>
    <w:rsid w:val="009B7062"/>
    <w:rsid w:val="009B7621"/>
    <w:rsid w:val="009B768B"/>
    <w:rsid w:val="009B7E87"/>
    <w:rsid w:val="009B7F33"/>
    <w:rsid w:val="009C0169"/>
    <w:rsid w:val="009C03A6"/>
    <w:rsid w:val="009C19A6"/>
    <w:rsid w:val="009C21E2"/>
    <w:rsid w:val="009C280E"/>
    <w:rsid w:val="009C403E"/>
    <w:rsid w:val="009C4AA2"/>
    <w:rsid w:val="009C6568"/>
    <w:rsid w:val="009C6872"/>
    <w:rsid w:val="009C6A91"/>
    <w:rsid w:val="009D1219"/>
    <w:rsid w:val="009D32A4"/>
    <w:rsid w:val="009D350D"/>
    <w:rsid w:val="009D4619"/>
    <w:rsid w:val="009D4AA6"/>
    <w:rsid w:val="009D4FF0"/>
    <w:rsid w:val="009D5D9C"/>
    <w:rsid w:val="009D703C"/>
    <w:rsid w:val="009D718F"/>
    <w:rsid w:val="009E068F"/>
    <w:rsid w:val="009E14E0"/>
    <w:rsid w:val="009E35DB"/>
    <w:rsid w:val="009E3C59"/>
    <w:rsid w:val="009E47A3"/>
    <w:rsid w:val="009E6A40"/>
    <w:rsid w:val="009F08F3"/>
    <w:rsid w:val="009F0ED3"/>
    <w:rsid w:val="009F116D"/>
    <w:rsid w:val="009F1461"/>
    <w:rsid w:val="009F29E0"/>
    <w:rsid w:val="009F2F36"/>
    <w:rsid w:val="009F316C"/>
    <w:rsid w:val="009F344F"/>
    <w:rsid w:val="009F63B0"/>
    <w:rsid w:val="009F6E8E"/>
    <w:rsid w:val="009F7B98"/>
    <w:rsid w:val="00A00A09"/>
    <w:rsid w:val="00A02288"/>
    <w:rsid w:val="00A025C8"/>
    <w:rsid w:val="00A031D8"/>
    <w:rsid w:val="00A035E5"/>
    <w:rsid w:val="00A03939"/>
    <w:rsid w:val="00A048A8"/>
    <w:rsid w:val="00A04F49"/>
    <w:rsid w:val="00A120BF"/>
    <w:rsid w:val="00A12817"/>
    <w:rsid w:val="00A134B5"/>
    <w:rsid w:val="00A13E54"/>
    <w:rsid w:val="00A14A3C"/>
    <w:rsid w:val="00A156FE"/>
    <w:rsid w:val="00A15A0B"/>
    <w:rsid w:val="00A16031"/>
    <w:rsid w:val="00A1665A"/>
    <w:rsid w:val="00A17F63"/>
    <w:rsid w:val="00A2193B"/>
    <w:rsid w:val="00A2240F"/>
    <w:rsid w:val="00A2351A"/>
    <w:rsid w:val="00A23E49"/>
    <w:rsid w:val="00A25C65"/>
    <w:rsid w:val="00A264A9"/>
    <w:rsid w:val="00A2675C"/>
    <w:rsid w:val="00A26DCF"/>
    <w:rsid w:val="00A27351"/>
    <w:rsid w:val="00A27785"/>
    <w:rsid w:val="00A27984"/>
    <w:rsid w:val="00A30187"/>
    <w:rsid w:val="00A3448A"/>
    <w:rsid w:val="00A353B4"/>
    <w:rsid w:val="00A36297"/>
    <w:rsid w:val="00A36A88"/>
    <w:rsid w:val="00A4098C"/>
    <w:rsid w:val="00A41E2B"/>
    <w:rsid w:val="00A44248"/>
    <w:rsid w:val="00A44E8E"/>
    <w:rsid w:val="00A455F7"/>
    <w:rsid w:val="00A45B74"/>
    <w:rsid w:val="00A50C01"/>
    <w:rsid w:val="00A52E1D"/>
    <w:rsid w:val="00A53F1D"/>
    <w:rsid w:val="00A5419C"/>
    <w:rsid w:val="00A54759"/>
    <w:rsid w:val="00A557F8"/>
    <w:rsid w:val="00A56359"/>
    <w:rsid w:val="00A60BBF"/>
    <w:rsid w:val="00A61499"/>
    <w:rsid w:val="00A616E7"/>
    <w:rsid w:val="00A62A77"/>
    <w:rsid w:val="00A63483"/>
    <w:rsid w:val="00A64C35"/>
    <w:rsid w:val="00A651DD"/>
    <w:rsid w:val="00A657D7"/>
    <w:rsid w:val="00A65DD0"/>
    <w:rsid w:val="00A660AB"/>
    <w:rsid w:val="00A660AC"/>
    <w:rsid w:val="00A66AB2"/>
    <w:rsid w:val="00A66EF4"/>
    <w:rsid w:val="00A67E6C"/>
    <w:rsid w:val="00A70CAB"/>
    <w:rsid w:val="00A71A9D"/>
    <w:rsid w:val="00A71B99"/>
    <w:rsid w:val="00A739D0"/>
    <w:rsid w:val="00A74593"/>
    <w:rsid w:val="00A761D4"/>
    <w:rsid w:val="00A77EC4"/>
    <w:rsid w:val="00A82139"/>
    <w:rsid w:val="00A85314"/>
    <w:rsid w:val="00A92879"/>
    <w:rsid w:val="00A9442A"/>
    <w:rsid w:val="00A94867"/>
    <w:rsid w:val="00A94C8C"/>
    <w:rsid w:val="00A9535D"/>
    <w:rsid w:val="00A9594C"/>
    <w:rsid w:val="00AA016F"/>
    <w:rsid w:val="00AA1ED6"/>
    <w:rsid w:val="00AA35EC"/>
    <w:rsid w:val="00AA51D6"/>
    <w:rsid w:val="00AA7E8B"/>
    <w:rsid w:val="00AB0196"/>
    <w:rsid w:val="00AB0BC8"/>
    <w:rsid w:val="00AB11CA"/>
    <w:rsid w:val="00AB137B"/>
    <w:rsid w:val="00AB14D9"/>
    <w:rsid w:val="00AB4AB8"/>
    <w:rsid w:val="00AB4D04"/>
    <w:rsid w:val="00AB655E"/>
    <w:rsid w:val="00AB6E38"/>
    <w:rsid w:val="00AC007F"/>
    <w:rsid w:val="00AC1B2E"/>
    <w:rsid w:val="00AC27A5"/>
    <w:rsid w:val="00AC2ECD"/>
    <w:rsid w:val="00AC3119"/>
    <w:rsid w:val="00AC42AA"/>
    <w:rsid w:val="00AC49FB"/>
    <w:rsid w:val="00AC51F5"/>
    <w:rsid w:val="00AC5A10"/>
    <w:rsid w:val="00AC69A6"/>
    <w:rsid w:val="00AC6C22"/>
    <w:rsid w:val="00AC7CCF"/>
    <w:rsid w:val="00AD045D"/>
    <w:rsid w:val="00AD04B2"/>
    <w:rsid w:val="00AD0AA3"/>
    <w:rsid w:val="00AD2ED0"/>
    <w:rsid w:val="00AD3F94"/>
    <w:rsid w:val="00AD4A5A"/>
    <w:rsid w:val="00AD50ED"/>
    <w:rsid w:val="00AD55AE"/>
    <w:rsid w:val="00AD5F48"/>
    <w:rsid w:val="00AE27AC"/>
    <w:rsid w:val="00AE40E0"/>
    <w:rsid w:val="00AE4DBA"/>
    <w:rsid w:val="00AE4F07"/>
    <w:rsid w:val="00AE567C"/>
    <w:rsid w:val="00AF1C5D"/>
    <w:rsid w:val="00AF2255"/>
    <w:rsid w:val="00AF2A72"/>
    <w:rsid w:val="00AF36E6"/>
    <w:rsid w:val="00AF42D7"/>
    <w:rsid w:val="00AF4D6B"/>
    <w:rsid w:val="00AF58E9"/>
    <w:rsid w:val="00B006FE"/>
    <w:rsid w:val="00B007CB"/>
    <w:rsid w:val="00B02AA9"/>
    <w:rsid w:val="00B02FA3"/>
    <w:rsid w:val="00B05084"/>
    <w:rsid w:val="00B05E37"/>
    <w:rsid w:val="00B060E3"/>
    <w:rsid w:val="00B11AEB"/>
    <w:rsid w:val="00B12AAB"/>
    <w:rsid w:val="00B157F9"/>
    <w:rsid w:val="00B165FE"/>
    <w:rsid w:val="00B20256"/>
    <w:rsid w:val="00B2072F"/>
    <w:rsid w:val="00B20D09"/>
    <w:rsid w:val="00B21A55"/>
    <w:rsid w:val="00B223A9"/>
    <w:rsid w:val="00B2763F"/>
    <w:rsid w:val="00B27AAC"/>
    <w:rsid w:val="00B30929"/>
    <w:rsid w:val="00B32FF9"/>
    <w:rsid w:val="00B35B3A"/>
    <w:rsid w:val="00B36B43"/>
    <w:rsid w:val="00B372AA"/>
    <w:rsid w:val="00B40445"/>
    <w:rsid w:val="00B409E0"/>
    <w:rsid w:val="00B41888"/>
    <w:rsid w:val="00B43812"/>
    <w:rsid w:val="00B440D9"/>
    <w:rsid w:val="00B447ED"/>
    <w:rsid w:val="00B45A52"/>
    <w:rsid w:val="00B46175"/>
    <w:rsid w:val="00B46179"/>
    <w:rsid w:val="00B50388"/>
    <w:rsid w:val="00B52B42"/>
    <w:rsid w:val="00B548B7"/>
    <w:rsid w:val="00B54DD7"/>
    <w:rsid w:val="00B554D5"/>
    <w:rsid w:val="00B56CD2"/>
    <w:rsid w:val="00B575ED"/>
    <w:rsid w:val="00B601A1"/>
    <w:rsid w:val="00B6128E"/>
    <w:rsid w:val="00B61521"/>
    <w:rsid w:val="00B6380A"/>
    <w:rsid w:val="00B63991"/>
    <w:rsid w:val="00B643C9"/>
    <w:rsid w:val="00B664C7"/>
    <w:rsid w:val="00B67367"/>
    <w:rsid w:val="00B718EA"/>
    <w:rsid w:val="00B71AD9"/>
    <w:rsid w:val="00B7228B"/>
    <w:rsid w:val="00B739F6"/>
    <w:rsid w:val="00B7407A"/>
    <w:rsid w:val="00B80A14"/>
    <w:rsid w:val="00B80CC0"/>
    <w:rsid w:val="00B81A6C"/>
    <w:rsid w:val="00B82E68"/>
    <w:rsid w:val="00B83177"/>
    <w:rsid w:val="00B85DE5"/>
    <w:rsid w:val="00B86011"/>
    <w:rsid w:val="00B861C0"/>
    <w:rsid w:val="00B90F73"/>
    <w:rsid w:val="00B93B59"/>
    <w:rsid w:val="00B9406A"/>
    <w:rsid w:val="00B9584F"/>
    <w:rsid w:val="00B96778"/>
    <w:rsid w:val="00B97C78"/>
    <w:rsid w:val="00BA105C"/>
    <w:rsid w:val="00BA1482"/>
    <w:rsid w:val="00BA1A5D"/>
    <w:rsid w:val="00BA2280"/>
    <w:rsid w:val="00BA2A08"/>
    <w:rsid w:val="00BA56D2"/>
    <w:rsid w:val="00BA76E0"/>
    <w:rsid w:val="00BB10A7"/>
    <w:rsid w:val="00BB2A25"/>
    <w:rsid w:val="00BB51E9"/>
    <w:rsid w:val="00BB5781"/>
    <w:rsid w:val="00BB60ED"/>
    <w:rsid w:val="00BB7D77"/>
    <w:rsid w:val="00BC0FC5"/>
    <w:rsid w:val="00BC0FDC"/>
    <w:rsid w:val="00BC1118"/>
    <w:rsid w:val="00BC1924"/>
    <w:rsid w:val="00BC1CBC"/>
    <w:rsid w:val="00BC3053"/>
    <w:rsid w:val="00BC45D6"/>
    <w:rsid w:val="00BC4D2E"/>
    <w:rsid w:val="00BD0ED5"/>
    <w:rsid w:val="00BD48AC"/>
    <w:rsid w:val="00BD5F1A"/>
    <w:rsid w:val="00BE0F81"/>
    <w:rsid w:val="00BE1234"/>
    <w:rsid w:val="00BE22DE"/>
    <w:rsid w:val="00BE2FA6"/>
    <w:rsid w:val="00BE31D3"/>
    <w:rsid w:val="00BE333F"/>
    <w:rsid w:val="00BE37E7"/>
    <w:rsid w:val="00BE4A5B"/>
    <w:rsid w:val="00BE5D7D"/>
    <w:rsid w:val="00BE7406"/>
    <w:rsid w:val="00BE7603"/>
    <w:rsid w:val="00BF12C6"/>
    <w:rsid w:val="00BF19A7"/>
    <w:rsid w:val="00BF3279"/>
    <w:rsid w:val="00BF3E36"/>
    <w:rsid w:val="00BF450E"/>
    <w:rsid w:val="00BF529E"/>
    <w:rsid w:val="00BF74C7"/>
    <w:rsid w:val="00C00B59"/>
    <w:rsid w:val="00C00E8F"/>
    <w:rsid w:val="00C00F2F"/>
    <w:rsid w:val="00C01223"/>
    <w:rsid w:val="00C01311"/>
    <w:rsid w:val="00C015F1"/>
    <w:rsid w:val="00C01F33"/>
    <w:rsid w:val="00C02CC6"/>
    <w:rsid w:val="00C03C03"/>
    <w:rsid w:val="00C040F7"/>
    <w:rsid w:val="00C044AB"/>
    <w:rsid w:val="00C053FB"/>
    <w:rsid w:val="00C056AD"/>
    <w:rsid w:val="00C05706"/>
    <w:rsid w:val="00C06944"/>
    <w:rsid w:val="00C07377"/>
    <w:rsid w:val="00C07CFB"/>
    <w:rsid w:val="00C10478"/>
    <w:rsid w:val="00C11102"/>
    <w:rsid w:val="00C11BAF"/>
    <w:rsid w:val="00C12107"/>
    <w:rsid w:val="00C12FBF"/>
    <w:rsid w:val="00C1352D"/>
    <w:rsid w:val="00C14D4B"/>
    <w:rsid w:val="00C154BB"/>
    <w:rsid w:val="00C16F00"/>
    <w:rsid w:val="00C2424B"/>
    <w:rsid w:val="00C279B5"/>
    <w:rsid w:val="00C27C45"/>
    <w:rsid w:val="00C30145"/>
    <w:rsid w:val="00C31BFC"/>
    <w:rsid w:val="00C36FBA"/>
    <w:rsid w:val="00C3719D"/>
    <w:rsid w:val="00C37CB2"/>
    <w:rsid w:val="00C402B3"/>
    <w:rsid w:val="00C435FC"/>
    <w:rsid w:val="00C45921"/>
    <w:rsid w:val="00C46F8B"/>
    <w:rsid w:val="00C473A5"/>
    <w:rsid w:val="00C50F56"/>
    <w:rsid w:val="00C518EB"/>
    <w:rsid w:val="00C51F63"/>
    <w:rsid w:val="00C54995"/>
    <w:rsid w:val="00C54D41"/>
    <w:rsid w:val="00C55CED"/>
    <w:rsid w:val="00C60783"/>
    <w:rsid w:val="00C610AD"/>
    <w:rsid w:val="00C63016"/>
    <w:rsid w:val="00C64672"/>
    <w:rsid w:val="00C700D2"/>
    <w:rsid w:val="00C70697"/>
    <w:rsid w:val="00C71817"/>
    <w:rsid w:val="00C72093"/>
    <w:rsid w:val="00C720A8"/>
    <w:rsid w:val="00C72474"/>
    <w:rsid w:val="00C72EF4"/>
    <w:rsid w:val="00C732A4"/>
    <w:rsid w:val="00C744FE"/>
    <w:rsid w:val="00C75D2F"/>
    <w:rsid w:val="00C76219"/>
    <w:rsid w:val="00C767BE"/>
    <w:rsid w:val="00C76E3C"/>
    <w:rsid w:val="00C77F50"/>
    <w:rsid w:val="00C80810"/>
    <w:rsid w:val="00C81568"/>
    <w:rsid w:val="00C82547"/>
    <w:rsid w:val="00C826E1"/>
    <w:rsid w:val="00C83360"/>
    <w:rsid w:val="00C860BD"/>
    <w:rsid w:val="00C87526"/>
    <w:rsid w:val="00C9027A"/>
    <w:rsid w:val="00C9068E"/>
    <w:rsid w:val="00C93814"/>
    <w:rsid w:val="00C93C4B"/>
    <w:rsid w:val="00C944AB"/>
    <w:rsid w:val="00C94B99"/>
    <w:rsid w:val="00C95B40"/>
    <w:rsid w:val="00C96598"/>
    <w:rsid w:val="00C9755E"/>
    <w:rsid w:val="00C97DD5"/>
    <w:rsid w:val="00CA00ED"/>
    <w:rsid w:val="00CA1A30"/>
    <w:rsid w:val="00CA1ED8"/>
    <w:rsid w:val="00CA63ED"/>
    <w:rsid w:val="00CA684F"/>
    <w:rsid w:val="00CB04D5"/>
    <w:rsid w:val="00CB0897"/>
    <w:rsid w:val="00CB125F"/>
    <w:rsid w:val="00CB158E"/>
    <w:rsid w:val="00CB1F63"/>
    <w:rsid w:val="00CB240D"/>
    <w:rsid w:val="00CB2687"/>
    <w:rsid w:val="00CB5022"/>
    <w:rsid w:val="00CB5C44"/>
    <w:rsid w:val="00CB6BB9"/>
    <w:rsid w:val="00CB7170"/>
    <w:rsid w:val="00CC040E"/>
    <w:rsid w:val="00CC111F"/>
    <w:rsid w:val="00CC2011"/>
    <w:rsid w:val="00CC3335"/>
    <w:rsid w:val="00CC3EA0"/>
    <w:rsid w:val="00CC4833"/>
    <w:rsid w:val="00CC50A6"/>
    <w:rsid w:val="00CC6348"/>
    <w:rsid w:val="00CC7263"/>
    <w:rsid w:val="00CC7B45"/>
    <w:rsid w:val="00CD03FC"/>
    <w:rsid w:val="00CD056E"/>
    <w:rsid w:val="00CD1188"/>
    <w:rsid w:val="00CD2484"/>
    <w:rsid w:val="00CD2ED1"/>
    <w:rsid w:val="00CD337B"/>
    <w:rsid w:val="00CD50BB"/>
    <w:rsid w:val="00CD516B"/>
    <w:rsid w:val="00CD5C13"/>
    <w:rsid w:val="00CD6E67"/>
    <w:rsid w:val="00CD7830"/>
    <w:rsid w:val="00CE0424"/>
    <w:rsid w:val="00CE0BF7"/>
    <w:rsid w:val="00CE22A3"/>
    <w:rsid w:val="00CE52D8"/>
    <w:rsid w:val="00CE6E0D"/>
    <w:rsid w:val="00CE70A3"/>
    <w:rsid w:val="00CE7561"/>
    <w:rsid w:val="00CF1354"/>
    <w:rsid w:val="00CF183E"/>
    <w:rsid w:val="00CF235D"/>
    <w:rsid w:val="00CF2C55"/>
    <w:rsid w:val="00CF3959"/>
    <w:rsid w:val="00CF3B1F"/>
    <w:rsid w:val="00CF3BF6"/>
    <w:rsid w:val="00CF53F8"/>
    <w:rsid w:val="00CF625B"/>
    <w:rsid w:val="00CF687E"/>
    <w:rsid w:val="00D02AE3"/>
    <w:rsid w:val="00D0349B"/>
    <w:rsid w:val="00D039F7"/>
    <w:rsid w:val="00D03CB6"/>
    <w:rsid w:val="00D10249"/>
    <w:rsid w:val="00D109F5"/>
    <w:rsid w:val="00D115C3"/>
    <w:rsid w:val="00D1165C"/>
    <w:rsid w:val="00D11897"/>
    <w:rsid w:val="00D13135"/>
    <w:rsid w:val="00D13E4E"/>
    <w:rsid w:val="00D15B78"/>
    <w:rsid w:val="00D16BAC"/>
    <w:rsid w:val="00D16BC5"/>
    <w:rsid w:val="00D20D01"/>
    <w:rsid w:val="00D210E0"/>
    <w:rsid w:val="00D23852"/>
    <w:rsid w:val="00D239A7"/>
    <w:rsid w:val="00D23D29"/>
    <w:rsid w:val="00D23F47"/>
    <w:rsid w:val="00D24290"/>
    <w:rsid w:val="00D277B0"/>
    <w:rsid w:val="00D302CF"/>
    <w:rsid w:val="00D30C83"/>
    <w:rsid w:val="00D3293B"/>
    <w:rsid w:val="00D332AB"/>
    <w:rsid w:val="00D3428B"/>
    <w:rsid w:val="00D34E97"/>
    <w:rsid w:val="00D36E71"/>
    <w:rsid w:val="00D3751D"/>
    <w:rsid w:val="00D37D87"/>
    <w:rsid w:val="00D401D4"/>
    <w:rsid w:val="00D4076C"/>
    <w:rsid w:val="00D40B33"/>
    <w:rsid w:val="00D4318F"/>
    <w:rsid w:val="00D438BF"/>
    <w:rsid w:val="00D440F8"/>
    <w:rsid w:val="00D468F8"/>
    <w:rsid w:val="00D47586"/>
    <w:rsid w:val="00D50282"/>
    <w:rsid w:val="00D51351"/>
    <w:rsid w:val="00D51E4F"/>
    <w:rsid w:val="00D530DF"/>
    <w:rsid w:val="00D546FF"/>
    <w:rsid w:val="00D55AD5"/>
    <w:rsid w:val="00D55B6D"/>
    <w:rsid w:val="00D576CA"/>
    <w:rsid w:val="00D61AF5"/>
    <w:rsid w:val="00D61F2B"/>
    <w:rsid w:val="00D624DC"/>
    <w:rsid w:val="00D627FB"/>
    <w:rsid w:val="00D62F67"/>
    <w:rsid w:val="00D652B5"/>
    <w:rsid w:val="00D66155"/>
    <w:rsid w:val="00D66593"/>
    <w:rsid w:val="00D66B9A"/>
    <w:rsid w:val="00D671F1"/>
    <w:rsid w:val="00D67975"/>
    <w:rsid w:val="00D707EA"/>
    <w:rsid w:val="00D708B0"/>
    <w:rsid w:val="00D71D46"/>
    <w:rsid w:val="00D72923"/>
    <w:rsid w:val="00D7573D"/>
    <w:rsid w:val="00D773C9"/>
    <w:rsid w:val="00D77B1D"/>
    <w:rsid w:val="00D8021F"/>
    <w:rsid w:val="00D80383"/>
    <w:rsid w:val="00D81222"/>
    <w:rsid w:val="00D81574"/>
    <w:rsid w:val="00D8203A"/>
    <w:rsid w:val="00D820AC"/>
    <w:rsid w:val="00D823C6"/>
    <w:rsid w:val="00D8327F"/>
    <w:rsid w:val="00D84E58"/>
    <w:rsid w:val="00D84E86"/>
    <w:rsid w:val="00D853BE"/>
    <w:rsid w:val="00D8596E"/>
    <w:rsid w:val="00D85F43"/>
    <w:rsid w:val="00D86CA3"/>
    <w:rsid w:val="00D871CE"/>
    <w:rsid w:val="00D879FA"/>
    <w:rsid w:val="00D87B98"/>
    <w:rsid w:val="00D87C92"/>
    <w:rsid w:val="00D9196D"/>
    <w:rsid w:val="00D92982"/>
    <w:rsid w:val="00D96A43"/>
    <w:rsid w:val="00DA0B4A"/>
    <w:rsid w:val="00DA0CB4"/>
    <w:rsid w:val="00DA1362"/>
    <w:rsid w:val="00DA17DB"/>
    <w:rsid w:val="00DA1EC7"/>
    <w:rsid w:val="00DA258C"/>
    <w:rsid w:val="00DA305E"/>
    <w:rsid w:val="00DA4C22"/>
    <w:rsid w:val="00DA5417"/>
    <w:rsid w:val="00DA56E8"/>
    <w:rsid w:val="00DA7A44"/>
    <w:rsid w:val="00DB0A9F"/>
    <w:rsid w:val="00DB0B83"/>
    <w:rsid w:val="00DB3137"/>
    <w:rsid w:val="00DB36EC"/>
    <w:rsid w:val="00DB377D"/>
    <w:rsid w:val="00DB3B04"/>
    <w:rsid w:val="00DB4C0B"/>
    <w:rsid w:val="00DB4E76"/>
    <w:rsid w:val="00DB676F"/>
    <w:rsid w:val="00DC2D36"/>
    <w:rsid w:val="00DC4734"/>
    <w:rsid w:val="00DC53EF"/>
    <w:rsid w:val="00DC6EFC"/>
    <w:rsid w:val="00DC7E72"/>
    <w:rsid w:val="00DD2782"/>
    <w:rsid w:val="00DD4B7A"/>
    <w:rsid w:val="00DD7494"/>
    <w:rsid w:val="00DE10D6"/>
    <w:rsid w:val="00DE2A0C"/>
    <w:rsid w:val="00DE34C9"/>
    <w:rsid w:val="00DE5608"/>
    <w:rsid w:val="00DE58D0"/>
    <w:rsid w:val="00DE654F"/>
    <w:rsid w:val="00DE796B"/>
    <w:rsid w:val="00DE7B13"/>
    <w:rsid w:val="00DF0B6E"/>
    <w:rsid w:val="00DF0E87"/>
    <w:rsid w:val="00DF0F5C"/>
    <w:rsid w:val="00DF15E0"/>
    <w:rsid w:val="00DF1838"/>
    <w:rsid w:val="00DF37A0"/>
    <w:rsid w:val="00DF40F2"/>
    <w:rsid w:val="00E01334"/>
    <w:rsid w:val="00E0280D"/>
    <w:rsid w:val="00E110E7"/>
    <w:rsid w:val="00E11B20"/>
    <w:rsid w:val="00E1210E"/>
    <w:rsid w:val="00E1315A"/>
    <w:rsid w:val="00E14165"/>
    <w:rsid w:val="00E16F21"/>
    <w:rsid w:val="00E17851"/>
    <w:rsid w:val="00E17FA2"/>
    <w:rsid w:val="00E21407"/>
    <w:rsid w:val="00E22330"/>
    <w:rsid w:val="00E235F4"/>
    <w:rsid w:val="00E25051"/>
    <w:rsid w:val="00E25A77"/>
    <w:rsid w:val="00E260E1"/>
    <w:rsid w:val="00E279F7"/>
    <w:rsid w:val="00E30B5A"/>
    <w:rsid w:val="00E30C28"/>
    <w:rsid w:val="00E30EFC"/>
    <w:rsid w:val="00E3123D"/>
    <w:rsid w:val="00E31461"/>
    <w:rsid w:val="00E31D43"/>
    <w:rsid w:val="00E32608"/>
    <w:rsid w:val="00E33668"/>
    <w:rsid w:val="00E34188"/>
    <w:rsid w:val="00E346B6"/>
    <w:rsid w:val="00E34B6E"/>
    <w:rsid w:val="00E35559"/>
    <w:rsid w:val="00E357D3"/>
    <w:rsid w:val="00E36164"/>
    <w:rsid w:val="00E362A1"/>
    <w:rsid w:val="00E3680F"/>
    <w:rsid w:val="00E3723A"/>
    <w:rsid w:val="00E37860"/>
    <w:rsid w:val="00E446F1"/>
    <w:rsid w:val="00E44A1A"/>
    <w:rsid w:val="00E44BFD"/>
    <w:rsid w:val="00E454F0"/>
    <w:rsid w:val="00E46886"/>
    <w:rsid w:val="00E47AEF"/>
    <w:rsid w:val="00E52AB4"/>
    <w:rsid w:val="00E53B75"/>
    <w:rsid w:val="00E540B7"/>
    <w:rsid w:val="00E54DC0"/>
    <w:rsid w:val="00E54E3B"/>
    <w:rsid w:val="00E5575D"/>
    <w:rsid w:val="00E57565"/>
    <w:rsid w:val="00E60BD0"/>
    <w:rsid w:val="00E63838"/>
    <w:rsid w:val="00E63DDA"/>
    <w:rsid w:val="00E64434"/>
    <w:rsid w:val="00E65D8B"/>
    <w:rsid w:val="00E67C51"/>
    <w:rsid w:val="00E72EFC"/>
    <w:rsid w:val="00E7369C"/>
    <w:rsid w:val="00E74719"/>
    <w:rsid w:val="00E758EC"/>
    <w:rsid w:val="00E76DF6"/>
    <w:rsid w:val="00E77B6F"/>
    <w:rsid w:val="00E80B18"/>
    <w:rsid w:val="00E8234C"/>
    <w:rsid w:val="00E83AA9"/>
    <w:rsid w:val="00E84A2A"/>
    <w:rsid w:val="00E84F6A"/>
    <w:rsid w:val="00E85928"/>
    <w:rsid w:val="00E873EE"/>
    <w:rsid w:val="00E87822"/>
    <w:rsid w:val="00E90395"/>
    <w:rsid w:val="00E905D1"/>
    <w:rsid w:val="00E90E49"/>
    <w:rsid w:val="00E917F9"/>
    <w:rsid w:val="00E9291C"/>
    <w:rsid w:val="00E931D2"/>
    <w:rsid w:val="00E93FFE"/>
    <w:rsid w:val="00E94000"/>
    <w:rsid w:val="00E9480D"/>
    <w:rsid w:val="00E94F8A"/>
    <w:rsid w:val="00E96B9C"/>
    <w:rsid w:val="00E96DF2"/>
    <w:rsid w:val="00E97645"/>
    <w:rsid w:val="00E97E11"/>
    <w:rsid w:val="00EA3A16"/>
    <w:rsid w:val="00EA5B12"/>
    <w:rsid w:val="00EA6519"/>
    <w:rsid w:val="00EA6757"/>
    <w:rsid w:val="00EA7A41"/>
    <w:rsid w:val="00EB077B"/>
    <w:rsid w:val="00EB36B1"/>
    <w:rsid w:val="00EB3FD9"/>
    <w:rsid w:val="00EB4B9C"/>
    <w:rsid w:val="00EB4EA2"/>
    <w:rsid w:val="00EC0A20"/>
    <w:rsid w:val="00EC1249"/>
    <w:rsid w:val="00EC24D5"/>
    <w:rsid w:val="00EC27C6"/>
    <w:rsid w:val="00EC4207"/>
    <w:rsid w:val="00EC454D"/>
    <w:rsid w:val="00EC4683"/>
    <w:rsid w:val="00EC5653"/>
    <w:rsid w:val="00EC623C"/>
    <w:rsid w:val="00EC71CE"/>
    <w:rsid w:val="00EC73FC"/>
    <w:rsid w:val="00EC7C9F"/>
    <w:rsid w:val="00ED0B4A"/>
    <w:rsid w:val="00ED1006"/>
    <w:rsid w:val="00ED1946"/>
    <w:rsid w:val="00ED25FF"/>
    <w:rsid w:val="00ED26D9"/>
    <w:rsid w:val="00ED5208"/>
    <w:rsid w:val="00ED790E"/>
    <w:rsid w:val="00ED7B68"/>
    <w:rsid w:val="00EE1E12"/>
    <w:rsid w:val="00EE26B1"/>
    <w:rsid w:val="00EF0D1B"/>
    <w:rsid w:val="00EF18FE"/>
    <w:rsid w:val="00EF276D"/>
    <w:rsid w:val="00EF2CB8"/>
    <w:rsid w:val="00EF5787"/>
    <w:rsid w:val="00EF60D0"/>
    <w:rsid w:val="00F00AA9"/>
    <w:rsid w:val="00F01C30"/>
    <w:rsid w:val="00F02758"/>
    <w:rsid w:val="00F02D77"/>
    <w:rsid w:val="00F03267"/>
    <w:rsid w:val="00F0528D"/>
    <w:rsid w:val="00F06C67"/>
    <w:rsid w:val="00F06DFD"/>
    <w:rsid w:val="00F071D1"/>
    <w:rsid w:val="00F07533"/>
    <w:rsid w:val="00F078DE"/>
    <w:rsid w:val="00F10629"/>
    <w:rsid w:val="00F107DB"/>
    <w:rsid w:val="00F11B2A"/>
    <w:rsid w:val="00F14C35"/>
    <w:rsid w:val="00F15FA5"/>
    <w:rsid w:val="00F16B0B"/>
    <w:rsid w:val="00F17AE5"/>
    <w:rsid w:val="00F20416"/>
    <w:rsid w:val="00F209B7"/>
    <w:rsid w:val="00F211BD"/>
    <w:rsid w:val="00F21432"/>
    <w:rsid w:val="00F23059"/>
    <w:rsid w:val="00F2376F"/>
    <w:rsid w:val="00F2403D"/>
    <w:rsid w:val="00F241D0"/>
    <w:rsid w:val="00F243D8"/>
    <w:rsid w:val="00F250DA"/>
    <w:rsid w:val="00F3063D"/>
    <w:rsid w:val="00F30828"/>
    <w:rsid w:val="00F313D6"/>
    <w:rsid w:val="00F334A0"/>
    <w:rsid w:val="00F35105"/>
    <w:rsid w:val="00F3529E"/>
    <w:rsid w:val="00F36787"/>
    <w:rsid w:val="00F37920"/>
    <w:rsid w:val="00F40E3B"/>
    <w:rsid w:val="00F40F0C"/>
    <w:rsid w:val="00F415A1"/>
    <w:rsid w:val="00F42853"/>
    <w:rsid w:val="00F4766C"/>
    <w:rsid w:val="00F5060E"/>
    <w:rsid w:val="00F507D1"/>
    <w:rsid w:val="00F51002"/>
    <w:rsid w:val="00F519CE"/>
    <w:rsid w:val="00F51ADA"/>
    <w:rsid w:val="00F53491"/>
    <w:rsid w:val="00F53E4C"/>
    <w:rsid w:val="00F541FC"/>
    <w:rsid w:val="00F558D4"/>
    <w:rsid w:val="00F56CBC"/>
    <w:rsid w:val="00F57762"/>
    <w:rsid w:val="00F60203"/>
    <w:rsid w:val="00F607C5"/>
    <w:rsid w:val="00F60DEA"/>
    <w:rsid w:val="00F61233"/>
    <w:rsid w:val="00F6302A"/>
    <w:rsid w:val="00F63950"/>
    <w:rsid w:val="00F6402C"/>
    <w:rsid w:val="00F64C2B"/>
    <w:rsid w:val="00F651BE"/>
    <w:rsid w:val="00F65A6F"/>
    <w:rsid w:val="00F67F53"/>
    <w:rsid w:val="00F703BE"/>
    <w:rsid w:val="00F70B3F"/>
    <w:rsid w:val="00F71F69"/>
    <w:rsid w:val="00F7289D"/>
    <w:rsid w:val="00F72B72"/>
    <w:rsid w:val="00F73ABC"/>
    <w:rsid w:val="00F74BB9"/>
    <w:rsid w:val="00F7526D"/>
    <w:rsid w:val="00F75582"/>
    <w:rsid w:val="00F76EFA"/>
    <w:rsid w:val="00F77B5B"/>
    <w:rsid w:val="00F804BE"/>
    <w:rsid w:val="00F817CE"/>
    <w:rsid w:val="00F81F17"/>
    <w:rsid w:val="00F83BF0"/>
    <w:rsid w:val="00F8456C"/>
    <w:rsid w:val="00F849F3"/>
    <w:rsid w:val="00F84EA3"/>
    <w:rsid w:val="00F859D8"/>
    <w:rsid w:val="00F8630C"/>
    <w:rsid w:val="00F868F5"/>
    <w:rsid w:val="00F9056A"/>
    <w:rsid w:val="00F90F8D"/>
    <w:rsid w:val="00F917D1"/>
    <w:rsid w:val="00F91C8F"/>
    <w:rsid w:val="00F92782"/>
    <w:rsid w:val="00F93AA9"/>
    <w:rsid w:val="00F93CAD"/>
    <w:rsid w:val="00F9468D"/>
    <w:rsid w:val="00F95702"/>
    <w:rsid w:val="00F965D8"/>
    <w:rsid w:val="00F96985"/>
    <w:rsid w:val="00F9768D"/>
    <w:rsid w:val="00F97838"/>
    <w:rsid w:val="00F979C1"/>
    <w:rsid w:val="00FA2BB3"/>
    <w:rsid w:val="00FA5AB5"/>
    <w:rsid w:val="00FB3A54"/>
    <w:rsid w:val="00FB4C80"/>
    <w:rsid w:val="00FB6748"/>
    <w:rsid w:val="00FB6A6A"/>
    <w:rsid w:val="00FC0E33"/>
    <w:rsid w:val="00FC730C"/>
    <w:rsid w:val="00FC7429"/>
    <w:rsid w:val="00FC79C8"/>
    <w:rsid w:val="00FD0388"/>
    <w:rsid w:val="00FD07F6"/>
    <w:rsid w:val="00FD1EC8"/>
    <w:rsid w:val="00FD3212"/>
    <w:rsid w:val="00FD3AC0"/>
    <w:rsid w:val="00FD47ED"/>
    <w:rsid w:val="00FD5A5E"/>
    <w:rsid w:val="00FD74DB"/>
    <w:rsid w:val="00FD7660"/>
    <w:rsid w:val="00FD76E6"/>
    <w:rsid w:val="00FD7E3C"/>
    <w:rsid w:val="00FE0655"/>
    <w:rsid w:val="00FE2365"/>
    <w:rsid w:val="00FE3406"/>
    <w:rsid w:val="00FE37D7"/>
    <w:rsid w:val="00FE48A2"/>
    <w:rsid w:val="00FE4C7B"/>
    <w:rsid w:val="00FE5393"/>
    <w:rsid w:val="00FE6385"/>
    <w:rsid w:val="00FE7336"/>
    <w:rsid w:val="00FE787C"/>
    <w:rsid w:val="00FE7FD8"/>
    <w:rsid w:val="00FF10FC"/>
    <w:rsid w:val="00FF1874"/>
    <w:rsid w:val="00FF2C27"/>
    <w:rsid w:val="00FF4511"/>
    <w:rsid w:val="00FF45A5"/>
    <w:rsid w:val="00FF5C91"/>
    <w:rsid w:val="00FF5DA9"/>
    <w:rsid w:val="00FF63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694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BodyText"/>
    <w:link w:val="Heading1Char"/>
    <w:qFormat/>
    <w:rsid w:val="00910181"/>
    <w:pPr>
      <w:keepNext/>
      <w:tabs>
        <w:tab w:val="num" w:pos="0"/>
        <w:tab w:val="left" w:pos="1304"/>
        <w:tab w:val="left" w:pos="2552"/>
        <w:tab w:val="left" w:pos="3856"/>
        <w:tab w:val="left" w:pos="5216"/>
        <w:tab w:val="left" w:pos="6464"/>
        <w:tab w:val="left" w:pos="7768"/>
        <w:tab w:val="left" w:pos="9072"/>
        <w:tab w:val="left" w:pos="10206"/>
      </w:tabs>
      <w:spacing w:before="480"/>
      <w:ind w:left="2551" w:hanging="1304"/>
      <w:outlineLvl w:val="0"/>
    </w:pPr>
    <w:rPr>
      <w:rFonts w:ascii="Arial" w:eastAsia="SimSun" w:hAnsi="Arial"/>
      <w:b/>
      <w:kern w:val="28"/>
      <w:sz w:val="28"/>
      <w:lang w:val="en-US" w:eastAsia="en-US"/>
    </w:rPr>
  </w:style>
  <w:style w:type="paragraph" w:styleId="Heading2">
    <w:name w:val="heading 2"/>
    <w:basedOn w:val="Heading1"/>
    <w:next w:val="Normal"/>
    <w:link w:val="Heading2Char"/>
    <w:qFormat/>
    <w:rsid w:val="008D00A5"/>
    <w:pP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069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694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unhideWhenUsed/>
    <w:rsid w:val="00910181"/>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910181"/>
    <w:rPr>
      <w:rFonts w:ascii="Arial" w:eastAsia="SimSun" w:hAnsi="Arial"/>
      <w:b/>
      <w:kern w:val="28"/>
      <w:sz w:val="28"/>
      <w:lang w:val="en-US" w:eastAsia="en-US"/>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basedOn w:val="DefaultParagraphFont"/>
    <w:link w:val="BodyText"/>
    <w:uiPriority w:val="99"/>
    <w:rsid w:val="00910181"/>
    <w:rPr>
      <w:rFonts w:asciiTheme="minorHAnsi" w:eastAsiaTheme="minorHAnsi" w:hAnsiTheme="minorHAnsi" w:cstheme="minorBidi"/>
      <w:sz w:val="22"/>
      <w:szCs w:val="22"/>
      <w:lang w:val="sv-SE"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customStyle="1" w:styleId="LGTdoc">
    <w:name w:val="LGTdoc_본문"/>
    <w:basedOn w:val="Normal"/>
    <w:link w:val="LGTdocChar"/>
    <w:qFormat/>
    <w:rsid w:val="008B6569"/>
    <w:pPr>
      <w:widowControl w:val="0"/>
      <w:snapToGrid w:val="0"/>
      <w:spacing w:afterLines="50" w:line="264" w:lineRule="auto"/>
      <w:jc w:val="both"/>
    </w:pPr>
    <w:rPr>
      <w:rFonts w:ascii="Times New Roman" w:eastAsia="Batang" w:hAnsi="Times New Roman"/>
      <w:kern w:val="2"/>
      <w:lang w:eastAsia="ko-KR"/>
    </w:rPr>
  </w:style>
  <w:style w:type="character" w:customStyle="1" w:styleId="LGTdocChar">
    <w:name w:val="LGTdoc_본문 Char"/>
    <w:link w:val="LGTdoc"/>
    <w:qFormat/>
    <w:rsid w:val="008B6569"/>
    <w:rPr>
      <w:rFonts w:ascii="Times New Roman" w:eastAsia="Batang" w:hAnsi="Times New Roman"/>
      <w:kern w:val="2"/>
      <w:sz w:val="22"/>
      <w:szCs w:val="24"/>
      <w:lang w:eastAsia="ko-KR"/>
    </w:rPr>
  </w:style>
  <w:style w:type="paragraph" w:styleId="Revision">
    <w:name w:val="Revision"/>
    <w:hidden/>
    <w:uiPriority w:val="99"/>
    <w:semiHidden/>
    <w:rsid w:val="00ED0B4A"/>
    <w:rPr>
      <w:rFonts w:ascii="Arial" w:hAnsi="Arial"/>
      <w:lang w:eastAsia="ja-JP"/>
    </w:rPr>
  </w:style>
  <w:style w:type="paragraph" w:customStyle="1" w:styleId="textintend2">
    <w:name w:val="text intend 2"/>
    <w:basedOn w:val="Normal"/>
    <w:rsid w:val="0093190D"/>
    <w:pPr>
      <w:numPr>
        <w:numId w:val="38"/>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customStyle="1" w:styleId="B3Char">
    <w:name w:val="B3 Char"/>
    <w:rsid w:val="003359B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796730">
      <w:bodyDiv w:val="1"/>
      <w:marLeft w:val="0"/>
      <w:marRight w:val="0"/>
      <w:marTop w:val="0"/>
      <w:marBottom w:val="0"/>
      <w:divBdr>
        <w:top w:val="none" w:sz="0" w:space="0" w:color="auto"/>
        <w:left w:val="none" w:sz="0" w:space="0" w:color="auto"/>
        <w:bottom w:val="none" w:sz="0" w:space="0" w:color="auto"/>
        <w:right w:val="none" w:sz="0" w:space="0" w:color="auto"/>
      </w:divBdr>
    </w:div>
    <w:div w:id="112337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F8C88-A29A-47A7-983A-FAE7D767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3128</Words>
  <Characters>25342</Characters>
  <Application>Microsoft Office Word</Application>
  <DocSecurity>0</DocSecurity>
  <Lines>211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28414</CharactersWithSpaces>
  <SharedDoc>false</SharedDoc>
  <HLinks>
    <vt:vector size="186" baseType="variant">
      <vt:variant>
        <vt:i4>1376314</vt:i4>
      </vt:variant>
      <vt:variant>
        <vt:i4>122</vt:i4>
      </vt:variant>
      <vt:variant>
        <vt:i4>0</vt:i4>
      </vt:variant>
      <vt:variant>
        <vt:i4>5</vt:i4>
      </vt:variant>
      <vt:variant>
        <vt:lpwstr/>
      </vt:variant>
      <vt:variant>
        <vt:lpwstr>_Toc24110493</vt:lpwstr>
      </vt:variant>
      <vt:variant>
        <vt:i4>1310778</vt:i4>
      </vt:variant>
      <vt:variant>
        <vt:i4>119</vt:i4>
      </vt:variant>
      <vt:variant>
        <vt:i4>0</vt:i4>
      </vt:variant>
      <vt:variant>
        <vt:i4>5</vt:i4>
      </vt:variant>
      <vt:variant>
        <vt:lpwstr/>
      </vt:variant>
      <vt:variant>
        <vt:lpwstr>_Toc24110492</vt:lpwstr>
      </vt:variant>
      <vt:variant>
        <vt:i4>1507386</vt:i4>
      </vt:variant>
      <vt:variant>
        <vt:i4>116</vt:i4>
      </vt:variant>
      <vt:variant>
        <vt:i4>0</vt:i4>
      </vt:variant>
      <vt:variant>
        <vt:i4>5</vt:i4>
      </vt:variant>
      <vt:variant>
        <vt:lpwstr/>
      </vt:variant>
      <vt:variant>
        <vt:lpwstr>_Toc24110491</vt:lpwstr>
      </vt:variant>
      <vt:variant>
        <vt:i4>1441850</vt:i4>
      </vt:variant>
      <vt:variant>
        <vt:i4>113</vt:i4>
      </vt:variant>
      <vt:variant>
        <vt:i4>0</vt:i4>
      </vt:variant>
      <vt:variant>
        <vt:i4>5</vt:i4>
      </vt:variant>
      <vt:variant>
        <vt:lpwstr/>
      </vt:variant>
      <vt:variant>
        <vt:lpwstr>_Toc24110490</vt:lpwstr>
      </vt:variant>
      <vt:variant>
        <vt:i4>2031675</vt:i4>
      </vt:variant>
      <vt:variant>
        <vt:i4>110</vt:i4>
      </vt:variant>
      <vt:variant>
        <vt:i4>0</vt:i4>
      </vt:variant>
      <vt:variant>
        <vt:i4>5</vt:i4>
      </vt:variant>
      <vt:variant>
        <vt:lpwstr/>
      </vt:variant>
      <vt:variant>
        <vt:lpwstr>_Toc24110489</vt:lpwstr>
      </vt:variant>
      <vt:variant>
        <vt:i4>1966139</vt:i4>
      </vt:variant>
      <vt:variant>
        <vt:i4>107</vt:i4>
      </vt:variant>
      <vt:variant>
        <vt:i4>0</vt:i4>
      </vt:variant>
      <vt:variant>
        <vt:i4>5</vt:i4>
      </vt:variant>
      <vt:variant>
        <vt:lpwstr/>
      </vt:variant>
      <vt:variant>
        <vt:lpwstr>_Toc24110488</vt:lpwstr>
      </vt:variant>
      <vt:variant>
        <vt:i4>1114171</vt:i4>
      </vt:variant>
      <vt:variant>
        <vt:i4>104</vt:i4>
      </vt:variant>
      <vt:variant>
        <vt:i4>0</vt:i4>
      </vt:variant>
      <vt:variant>
        <vt:i4>5</vt:i4>
      </vt:variant>
      <vt:variant>
        <vt:lpwstr/>
      </vt:variant>
      <vt:variant>
        <vt:lpwstr>_Toc24110487</vt:lpwstr>
      </vt:variant>
      <vt:variant>
        <vt:i4>1048635</vt:i4>
      </vt:variant>
      <vt:variant>
        <vt:i4>101</vt:i4>
      </vt:variant>
      <vt:variant>
        <vt:i4>0</vt:i4>
      </vt:variant>
      <vt:variant>
        <vt:i4>5</vt:i4>
      </vt:variant>
      <vt:variant>
        <vt:lpwstr/>
      </vt:variant>
      <vt:variant>
        <vt:lpwstr>_Toc24110486</vt:lpwstr>
      </vt:variant>
      <vt:variant>
        <vt:i4>1245243</vt:i4>
      </vt:variant>
      <vt:variant>
        <vt:i4>98</vt:i4>
      </vt:variant>
      <vt:variant>
        <vt:i4>0</vt:i4>
      </vt:variant>
      <vt:variant>
        <vt:i4>5</vt:i4>
      </vt:variant>
      <vt:variant>
        <vt:lpwstr/>
      </vt:variant>
      <vt:variant>
        <vt:lpwstr>_Toc24110485</vt:lpwstr>
      </vt:variant>
      <vt:variant>
        <vt:i4>1179707</vt:i4>
      </vt:variant>
      <vt:variant>
        <vt:i4>95</vt:i4>
      </vt:variant>
      <vt:variant>
        <vt:i4>0</vt:i4>
      </vt:variant>
      <vt:variant>
        <vt:i4>5</vt:i4>
      </vt:variant>
      <vt:variant>
        <vt:lpwstr/>
      </vt:variant>
      <vt:variant>
        <vt:lpwstr>_Toc24110484</vt:lpwstr>
      </vt:variant>
      <vt:variant>
        <vt:i4>1376315</vt:i4>
      </vt:variant>
      <vt:variant>
        <vt:i4>92</vt:i4>
      </vt:variant>
      <vt:variant>
        <vt:i4>0</vt:i4>
      </vt:variant>
      <vt:variant>
        <vt:i4>5</vt:i4>
      </vt:variant>
      <vt:variant>
        <vt:lpwstr/>
      </vt:variant>
      <vt:variant>
        <vt:lpwstr>_Toc24110483</vt:lpwstr>
      </vt:variant>
      <vt:variant>
        <vt:i4>1310779</vt:i4>
      </vt:variant>
      <vt:variant>
        <vt:i4>89</vt:i4>
      </vt:variant>
      <vt:variant>
        <vt:i4>0</vt:i4>
      </vt:variant>
      <vt:variant>
        <vt:i4>5</vt:i4>
      </vt:variant>
      <vt:variant>
        <vt:lpwstr/>
      </vt:variant>
      <vt:variant>
        <vt:lpwstr>_Toc24110482</vt:lpwstr>
      </vt:variant>
      <vt:variant>
        <vt:i4>1507387</vt:i4>
      </vt:variant>
      <vt:variant>
        <vt:i4>86</vt:i4>
      </vt:variant>
      <vt:variant>
        <vt:i4>0</vt:i4>
      </vt:variant>
      <vt:variant>
        <vt:i4>5</vt:i4>
      </vt:variant>
      <vt:variant>
        <vt:lpwstr/>
      </vt:variant>
      <vt:variant>
        <vt:lpwstr>_Toc24110481</vt:lpwstr>
      </vt:variant>
      <vt:variant>
        <vt:i4>1441851</vt:i4>
      </vt:variant>
      <vt:variant>
        <vt:i4>83</vt:i4>
      </vt:variant>
      <vt:variant>
        <vt:i4>0</vt:i4>
      </vt:variant>
      <vt:variant>
        <vt:i4>5</vt:i4>
      </vt:variant>
      <vt:variant>
        <vt:lpwstr/>
      </vt:variant>
      <vt:variant>
        <vt:lpwstr>_Toc24110480</vt:lpwstr>
      </vt:variant>
      <vt:variant>
        <vt:i4>2031668</vt:i4>
      </vt:variant>
      <vt:variant>
        <vt:i4>80</vt:i4>
      </vt:variant>
      <vt:variant>
        <vt:i4>0</vt:i4>
      </vt:variant>
      <vt:variant>
        <vt:i4>5</vt:i4>
      </vt:variant>
      <vt:variant>
        <vt:lpwstr/>
      </vt:variant>
      <vt:variant>
        <vt:lpwstr>_Toc24110479</vt:lpwstr>
      </vt:variant>
      <vt:variant>
        <vt:i4>1966132</vt:i4>
      </vt:variant>
      <vt:variant>
        <vt:i4>77</vt:i4>
      </vt:variant>
      <vt:variant>
        <vt:i4>0</vt:i4>
      </vt:variant>
      <vt:variant>
        <vt:i4>5</vt:i4>
      </vt:variant>
      <vt:variant>
        <vt:lpwstr/>
      </vt:variant>
      <vt:variant>
        <vt:lpwstr>_Toc24110478</vt:lpwstr>
      </vt:variant>
      <vt:variant>
        <vt:i4>1048628</vt:i4>
      </vt:variant>
      <vt:variant>
        <vt:i4>74</vt:i4>
      </vt:variant>
      <vt:variant>
        <vt:i4>0</vt:i4>
      </vt:variant>
      <vt:variant>
        <vt:i4>5</vt:i4>
      </vt:variant>
      <vt:variant>
        <vt:lpwstr/>
      </vt:variant>
      <vt:variant>
        <vt:lpwstr>_Toc24110476</vt:lpwstr>
      </vt:variant>
      <vt:variant>
        <vt:i4>1245236</vt:i4>
      </vt:variant>
      <vt:variant>
        <vt:i4>71</vt:i4>
      </vt:variant>
      <vt:variant>
        <vt:i4>0</vt:i4>
      </vt:variant>
      <vt:variant>
        <vt:i4>5</vt:i4>
      </vt:variant>
      <vt:variant>
        <vt:lpwstr/>
      </vt:variant>
      <vt:variant>
        <vt:lpwstr>_Toc24110475</vt:lpwstr>
      </vt:variant>
      <vt:variant>
        <vt:i4>1179700</vt:i4>
      </vt:variant>
      <vt:variant>
        <vt:i4>68</vt:i4>
      </vt:variant>
      <vt:variant>
        <vt:i4>0</vt:i4>
      </vt:variant>
      <vt:variant>
        <vt:i4>5</vt:i4>
      </vt:variant>
      <vt:variant>
        <vt:lpwstr/>
      </vt:variant>
      <vt:variant>
        <vt:lpwstr>_Toc24110474</vt:lpwstr>
      </vt:variant>
      <vt:variant>
        <vt:i4>1376308</vt:i4>
      </vt:variant>
      <vt:variant>
        <vt:i4>65</vt:i4>
      </vt:variant>
      <vt:variant>
        <vt:i4>0</vt:i4>
      </vt:variant>
      <vt:variant>
        <vt:i4>5</vt:i4>
      </vt:variant>
      <vt:variant>
        <vt:lpwstr/>
      </vt:variant>
      <vt:variant>
        <vt:lpwstr>_Toc24110473</vt:lpwstr>
      </vt:variant>
      <vt:variant>
        <vt:i4>1310772</vt:i4>
      </vt:variant>
      <vt:variant>
        <vt:i4>62</vt:i4>
      </vt:variant>
      <vt:variant>
        <vt:i4>0</vt:i4>
      </vt:variant>
      <vt:variant>
        <vt:i4>5</vt:i4>
      </vt:variant>
      <vt:variant>
        <vt:lpwstr/>
      </vt:variant>
      <vt:variant>
        <vt:lpwstr>_Toc24110472</vt:lpwstr>
      </vt:variant>
      <vt:variant>
        <vt:i4>1507380</vt:i4>
      </vt:variant>
      <vt:variant>
        <vt:i4>59</vt:i4>
      </vt:variant>
      <vt:variant>
        <vt:i4>0</vt:i4>
      </vt:variant>
      <vt:variant>
        <vt:i4>5</vt:i4>
      </vt:variant>
      <vt:variant>
        <vt:lpwstr/>
      </vt:variant>
      <vt:variant>
        <vt:lpwstr>_Toc24110471</vt:lpwstr>
      </vt:variant>
      <vt:variant>
        <vt:i4>1441844</vt:i4>
      </vt:variant>
      <vt:variant>
        <vt:i4>56</vt:i4>
      </vt:variant>
      <vt:variant>
        <vt:i4>0</vt:i4>
      </vt:variant>
      <vt:variant>
        <vt:i4>5</vt:i4>
      </vt:variant>
      <vt:variant>
        <vt:lpwstr/>
      </vt:variant>
      <vt:variant>
        <vt:lpwstr>_Toc24110470</vt:lpwstr>
      </vt:variant>
      <vt:variant>
        <vt:i4>2031669</vt:i4>
      </vt:variant>
      <vt:variant>
        <vt:i4>53</vt:i4>
      </vt:variant>
      <vt:variant>
        <vt:i4>0</vt:i4>
      </vt:variant>
      <vt:variant>
        <vt:i4>5</vt:i4>
      </vt:variant>
      <vt:variant>
        <vt:lpwstr/>
      </vt:variant>
      <vt:variant>
        <vt:lpwstr>_Toc24110469</vt:lpwstr>
      </vt:variant>
      <vt:variant>
        <vt:i4>1966133</vt:i4>
      </vt:variant>
      <vt:variant>
        <vt:i4>50</vt:i4>
      </vt:variant>
      <vt:variant>
        <vt:i4>0</vt:i4>
      </vt:variant>
      <vt:variant>
        <vt:i4>5</vt:i4>
      </vt:variant>
      <vt:variant>
        <vt:lpwstr/>
      </vt:variant>
      <vt:variant>
        <vt:lpwstr>_Toc24110468</vt:lpwstr>
      </vt:variant>
      <vt:variant>
        <vt:i4>1114165</vt:i4>
      </vt:variant>
      <vt:variant>
        <vt:i4>47</vt:i4>
      </vt:variant>
      <vt:variant>
        <vt:i4>0</vt:i4>
      </vt:variant>
      <vt:variant>
        <vt:i4>5</vt:i4>
      </vt:variant>
      <vt:variant>
        <vt:lpwstr/>
      </vt:variant>
      <vt:variant>
        <vt:lpwstr>_Toc24110467</vt:lpwstr>
      </vt:variant>
      <vt:variant>
        <vt:i4>1048629</vt:i4>
      </vt:variant>
      <vt:variant>
        <vt:i4>44</vt:i4>
      </vt:variant>
      <vt:variant>
        <vt:i4>0</vt:i4>
      </vt:variant>
      <vt:variant>
        <vt:i4>5</vt:i4>
      </vt:variant>
      <vt:variant>
        <vt:lpwstr/>
      </vt:variant>
      <vt:variant>
        <vt:lpwstr>_Toc24110466</vt:lpwstr>
      </vt:variant>
      <vt:variant>
        <vt:i4>1245237</vt:i4>
      </vt:variant>
      <vt:variant>
        <vt:i4>41</vt:i4>
      </vt:variant>
      <vt:variant>
        <vt:i4>0</vt:i4>
      </vt:variant>
      <vt:variant>
        <vt:i4>5</vt:i4>
      </vt:variant>
      <vt:variant>
        <vt:lpwstr/>
      </vt:variant>
      <vt:variant>
        <vt:lpwstr>_Toc24110465</vt:lpwstr>
      </vt:variant>
      <vt:variant>
        <vt:i4>1179701</vt:i4>
      </vt:variant>
      <vt:variant>
        <vt:i4>38</vt:i4>
      </vt:variant>
      <vt:variant>
        <vt:i4>0</vt:i4>
      </vt:variant>
      <vt:variant>
        <vt:i4>5</vt:i4>
      </vt:variant>
      <vt:variant>
        <vt:lpwstr/>
      </vt:variant>
      <vt:variant>
        <vt:lpwstr>_Toc24110464</vt:lpwstr>
      </vt:variant>
      <vt:variant>
        <vt:i4>1376309</vt:i4>
      </vt:variant>
      <vt:variant>
        <vt:i4>32</vt:i4>
      </vt:variant>
      <vt:variant>
        <vt:i4>0</vt:i4>
      </vt:variant>
      <vt:variant>
        <vt:i4>5</vt:i4>
      </vt:variant>
      <vt:variant>
        <vt:lpwstr/>
      </vt:variant>
      <vt:variant>
        <vt:lpwstr>_Toc24110463</vt:lpwstr>
      </vt:variant>
      <vt:variant>
        <vt:i4>1310773</vt:i4>
      </vt:variant>
      <vt:variant>
        <vt:i4>29</vt:i4>
      </vt:variant>
      <vt:variant>
        <vt:i4>0</vt:i4>
      </vt:variant>
      <vt:variant>
        <vt:i4>5</vt:i4>
      </vt:variant>
      <vt:variant>
        <vt:lpwstr/>
      </vt:variant>
      <vt:variant>
        <vt:lpwstr>_Toc24110462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2019-11-08T22:30:00Z</dcterms:created>
  <dcterms:modified xsi:type="dcterms:W3CDTF">2019-11-08T22:30:00Z</dcterms:modified>
  <cp:category/>
</cp:coreProperties>
</file>